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0CB" w:rsidRPr="00222EA7" w:rsidRDefault="005660CB" w:rsidP="005660CB">
      <w:pPr>
        <w:spacing w:after="0" w:line="320" w:lineRule="atLeast"/>
        <w:jc w:val="center"/>
        <w:rPr>
          <w:rFonts w:cs="Calibri"/>
          <w:b/>
          <w:sz w:val="40"/>
          <w:szCs w:val="40"/>
          <w:lang w:val="is-IS" w:eastAsia="is-IS"/>
        </w:rPr>
      </w:pPr>
      <w:r w:rsidRPr="00222EA7">
        <w:rPr>
          <w:rFonts w:cs="Calibri"/>
          <w:b/>
          <w:sz w:val="40"/>
          <w:szCs w:val="40"/>
          <w:lang w:val="is-IS" w:eastAsia="is-IS"/>
        </w:rPr>
        <w:t>Arctic SDI</w:t>
      </w:r>
    </w:p>
    <w:p w:rsidR="005660CB" w:rsidRPr="00222EA7" w:rsidRDefault="005660CB" w:rsidP="005660CB">
      <w:pPr>
        <w:spacing w:after="0" w:line="320" w:lineRule="atLeast"/>
        <w:jc w:val="center"/>
        <w:rPr>
          <w:rFonts w:cs="Calibri"/>
          <w:b/>
          <w:sz w:val="40"/>
          <w:szCs w:val="40"/>
          <w:lang w:val="is-IS" w:eastAsia="is-IS"/>
        </w:rPr>
      </w:pPr>
      <w:r w:rsidRPr="00222EA7">
        <w:rPr>
          <w:rFonts w:cs="Calibri"/>
          <w:b/>
          <w:sz w:val="40"/>
          <w:szCs w:val="40"/>
          <w:lang w:val="is-IS" w:eastAsia="is-IS"/>
        </w:rPr>
        <w:t>Technical Working</w:t>
      </w:r>
      <w:r w:rsidRPr="00222EA7">
        <w:rPr>
          <w:rFonts w:ascii="Tahoma" w:hAnsi="Tahoma" w:cs="Tahoma"/>
          <w:sz w:val="20"/>
          <w:szCs w:val="20"/>
          <w:lang w:val="en-GB"/>
        </w:rPr>
        <w:t xml:space="preserve"> </w:t>
      </w:r>
      <w:r w:rsidRPr="00222EA7">
        <w:rPr>
          <w:rFonts w:cs="Calibri"/>
          <w:b/>
          <w:sz w:val="40"/>
          <w:szCs w:val="40"/>
          <w:lang w:val="is-IS" w:eastAsia="is-IS"/>
        </w:rPr>
        <w:t xml:space="preserve">Group </w:t>
      </w:r>
    </w:p>
    <w:p w:rsidR="005660CB" w:rsidRPr="00222EA7" w:rsidRDefault="005660CB" w:rsidP="005660CB">
      <w:pPr>
        <w:spacing w:after="0" w:line="320" w:lineRule="atLeast"/>
        <w:jc w:val="center"/>
        <w:rPr>
          <w:rFonts w:cs="Calibri"/>
          <w:b/>
          <w:sz w:val="40"/>
          <w:szCs w:val="40"/>
          <w:lang w:val="is-IS" w:eastAsia="is-IS"/>
        </w:rPr>
      </w:pPr>
      <w:r w:rsidRPr="00222EA7">
        <w:rPr>
          <w:rFonts w:cs="Calibri"/>
          <w:b/>
          <w:sz w:val="40"/>
          <w:szCs w:val="40"/>
          <w:lang w:val="is-IS" w:eastAsia="is-IS"/>
        </w:rPr>
        <w:t>Terms of Reference</w:t>
      </w:r>
    </w:p>
    <w:p w:rsidR="005660CB" w:rsidRPr="00222EA7" w:rsidRDefault="005660CB" w:rsidP="005660CB">
      <w:pPr>
        <w:tabs>
          <w:tab w:val="num" w:pos="2384"/>
        </w:tabs>
        <w:autoSpaceDE w:val="0"/>
        <w:autoSpaceDN w:val="0"/>
        <w:adjustRightInd w:val="0"/>
        <w:spacing w:after="0" w:line="240" w:lineRule="auto"/>
        <w:jc w:val="both"/>
        <w:rPr>
          <w:rFonts w:ascii="Tahoma" w:hAnsi="Tahoma" w:cs="Tahoma"/>
          <w:sz w:val="20"/>
          <w:szCs w:val="20"/>
          <w:lang w:val="en-GB"/>
        </w:rPr>
      </w:pPr>
    </w:p>
    <w:p w:rsidR="005660CB" w:rsidRPr="00222EA7" w:rsidRDefault="005660CB" w:rsidP="005660CB">
      <w:pPr>
        <w:tabs>
          <w:tab w:val="num" w:pos="2384"/>
        </w:tabs>
        <w:autoSpaceDE w:val="0"/>
        <w:autoSpaceDN w:val="0"/>
        <w:adjustRightInd w:val="0"/>
        <w:spacing w:after="0" w:line="240" w:lineRule="auto"/>
        <w:jc w:val="both"/>
        <w:rPr>
          <w:rFonts w:ascii="Tahoma" w:hAnsi="Tahoma" w:cs="Tahoma"/>
          <w:b/>
          <w:sz w:val="20"/>
          <w:szCs w:val="20"/>
          <w:lang w:val="en-GB"/>
        </w:rPr>
      </w:pPr>
      <w:r w:rsidRPr="00222EA7">
        <w:rPr>
          <w:rFonts w:ascii="Tahoma" w:hAnsi="Tahoma" w:cs="Tahoma"/>
          <w:b/>
          <w:sz w:val="20"/>
          <w:szCs w:val="20"/>
          <w:lang w:val="en-GB"/>
        </w:rPr>
        <w:t>Introduction</w:t>
      </w:r>
    </w:p>
    <w:p w:rsidR="005660CB" w:rsidRPr="00222EA7" w:rsidRDefault="005660CB" w:rsidP="005660CB">
      <w:pPr>
        <w:tabs>
          <w:tab w:val="num" w:pos="2384"/>
        </w:tabs>
        <w:autoSpaceDE w:val="0"/>
        <w:autoSpaceDN w:val="0"/>
        <w:adjustRightInd w:val="0"/>
        <w:spacing w:after="0" w:line="240" w:lineRule="auto"/>
        <w:jc w:val="both"/>
        <w:rPr>
          <w:rFonts w:ascii="Tahoma" w:hAnsi="Tahoma" w:cs="Tahoma"/>
          <w:sz w:val="20"/>
          <w:szCs w:val="20"/>
          <w:lang w:val="en-GB"/>
        </w:rPr>
      </w:pPr>
      <w:r w:rsidRPr="00222EA7">
        <w:rPr>
          <w:rFonts w:ascii="Tahoma" w:hAnsi="Tahoma" w:cs="Tahoma"/>
          <w:sz w:val="20"/>
          <w:szCs w:val="20"/>
          <w:lang w:val="en-GB"/>
        </w:rPr>
        <w:t>The Arctic SDI Board has decided to maintain the Technical Working Group with Terms of Reference adjusted to the organizational changes of the Arctic SDI Cooperation. The general background for the work of the Technical Working Group is the Arctic SDI Framework Document chapter 2 and the Appendix 1 on Data, Technology and Infrastructure.</w:t>
      </w:r>
    </w:p>
    <w:p w:rsidR="005660CB" w:rsidRPr="00222EA7" w:rsidRDefault="005660CB" w:rsidP="005660CB">
      <w:pPr>
        <w:tabs>
          <w:tab w:val="num" w:pos="2384"/>
        </w:tabs>
        <w:autoSpaceDE w:val="0"/>
        <w:autoSpaceDN w:val="0"/>
        <w:adjustRightInd w:val="0"/>
        <w:spacing w:after="0" w:line="240" w:lineRule="auto"/>
        <w:jc w:val="both"/>
        <w:rPr>
          <w:rFonts w:ascii="Tahoma" w:hAnsi="Tahoma" w:cs="Tahoma"/>
          <w:sz w:val="20"/>
          <w:szCs w:val="20"/>
          <w:lang w:val="en-GB"/>
        </w:rPr>
      </w:pPr>
    </w:p>
    <w:p w:rsidR="005660CB" w:rsidRPr="00222EA7" w:rsidRDefault="005660CB" w:rsidP="005660CB">
      <w:pPr>
        <w:autoSpaceDE w:val="0"/>
        <w:autoSpaceDN w:val="0"/>
        <w:adjustRightInd w:val="0"/>
        <w:spacing w:after="0" w:line="240" w:lineRule="auto"/>
        <w:rPr>
          <w:rFonts w:ascii="Tahoma" w:hAnsi="Tahoma" w:cs="Tahoma"/>
          <w:b/>
          <w:sz w:val="20"/>
          <w:szCs w:val="20"/>
          <w:lang w:val="en-GB"/>
        </w:rPr>
      </w:pPr>
      <w:r w:rsidRPr="00222EA7">
        <w:rPr>
          <w:rFonts w:ascii="Tahoma" w:hAnsi="Tahoma" w:cs="Tahoma"/>
          <w:b/>
          <w:sz w:val="20"/>
          <w:szCs w:val="20"/>
          <w:lang w:val="en-GB"/>
        </w:rPr>
        <w:t xml:space="preserve">Objective </w:t>
      </w:r>
    </w:p>
    <w:p w:rsidR="005660CB" w:rsidRPr="00222EA7" w:rsidRDefault="005660CB" w:rsidP="005660CB">
      <w:pPr>
        <w:autoSpaceDE w:val="0"/>
        <w:autoSpaceDN w:val="0"/>
        <w:adjustRightInd w:val="0"/>
        <w:spacing w:after="0" w:line="240" w:lineRule="auto"/>
        <w:rPr>
          <w:rFonts w:ascii="Tahoma" w:hAnsi="Tahoma" w:cs="Tahoma"/>
          <w:sz w:val="20"/>
          <w:szCs w:val="20"/>
          <w:lang w:val="en-GB"/>
        </w:rPr>
      </w:pPr>
      <w:r w:rsidRPr="00222EA7">
        <w:rPr>
          <w:rFonts w:ascii="Tahoma" w:hAnsi="Tahoma" w:cs="Tahoma"/>
          <w:sz w:val="20"/>
          <w:szCs w:val="20"/>
          <w:lang w:val="en-GB"/>
        </w:rPr>
        <w:t>The Arctic SDI Technical Working Group is responsible for:</w:t>
      </w:r>
    </w:p>
    <w:p w:rsidR="005660CB" w:rsidRPr="00222EA7" w:rsidRDefault="005660CB" w:rsidP="005660CB">
      <w:pPr>
        <w:autoSpaceDE w:val="0"/>
        <w:autoSpaceDN w:val="0"/>
        <w:adjustRightInd w:val="0"/>
        <w:spacing w:after="0" w:line="240" w:lineRule="auto"/>
        <w:rPr>
          <w:rFonts w:ascii="Tahoma" w:hAnsi="Tahoma" w:cs="Tahoma"/>
          <w:sz w:val="20"/>
          <w:szCs w:val="20"/>
          <w:lang w:val="en-GB"/>
        </w:rPr>
      </w:pPr>
    </w:p>
    <w:p w:rsidR="005660CB" w:rsidRPr="00222EA7" w:rsidRDefault="005660CB" w:rsidP="005660CB">
      <w:pPr>
        <w:numPr>
          <w:ilvl w:val="0"/>
          <w:numId w:val="1"/>
        </w:numPr>
        <w:spacing w:after="0" w:line="240" w:lineRule="auto"/>
        <w:ind w:left="360"/>
        <w:contextualSpacing/>
        <w:rPr>
          <w:rFonts w:ascii="Times New Roman" w:hAnsi="Times New Roman"/>
          <w:sz w:val="24"/>
          <w:szCs w:val="24"/>
          <w:lang w:val="en-US" w:eastAsia="is-IS"/>
        </w:rPr>
      </w:pPr>
      <w:r w:rsidRPr="00222EA7">
        <w:rPr>
          <w:rFonts w:ascii="Times New Roman" w:hAnsi="Times New Roman"/>
          <w:sz w:val="24"/>
          <w:szCs w:val="24"/>
          <w:lang w:val="en-US" w:eastAsia="is-IS"/>
        </w:rPr>
        <w:t xml:space="preserve">Infrastructure and technology </w:t>
      </w:r>
    </w:p>
    <w:p w:rsidR="005660CB" w:rsidRPr="00222EA7" w:rsidRDefault="005660CB" w:rsidP="005660CB">
      <w:pPr>
        <w:numPr>
          <w:ilvl w:val="0"/>
          <w:numId w:val="1"/>
        </w:numPr>
        <w:spacing w:after="0" w:line="240" w:lineRule="auto"/>
        <w:ind w:left="360"/>
        <w:contextualSpacing/>
        <w:rPr>
          <w:rFonts w:ascii="Times New Roman" w:hAnsi="Times New Roman"/>
          <w:sz w:val="24"/>
          <w:szCs w:val="24"/>
          <w:lang w:val="en-US" w:eastAsia="is-IS"/>
        </w:rPr>
      </w:pPr>
      <w:r w:rsidRPr="00222EA7">
        <w:rPr>
          <w:rFonts w:ascii="Times New Roman" w:hAnsi="Times New Roman"/>
          <w:sz w:val="24"/>
          <w:szCs w:val="24"/>
          <w:lang w:val="en-US" w:eastAsia="is-IS"/>
        </w:rPr>
        <w:t>Design, architecture and standards</w:t>
      </w:r>
    </w:p>
    <w:p w:rsidR="005660CB" w:rsidRPr="00222EA7" w:rsidRDefault="005660CB" w:rsidP="005660CB">
      <w:pPr>
        <w:numPr>
          <w:ilvl w:val="0"/>
          <w:numId w:val="1"/>
        </w:numPr>
        <w:spacing w:after="0" w:line="240" w:lineRule="auto"/>
        <w:ind w:left="360"/>
        <w:contextualSpacing/>
        <w:rPr>
          <w:rFonts w:ascii="Times New Roman" w:hAnsi="Times New Roman"/>
          <w:sz w:val="24"/>
          <w:szCs w:val="24"/>
          <w:lang w:val="en-US" w:eastAsia="is-IS"/>
        </w:rPr>
      </w:pPr>
      <w:r w:rsidRPr="00222EA7">
        <w:rPr>
          <w:rFonts w:ascii="Times New Roman" w:hAnsi="Times New Roman"/>
          <w:sz w:val="24"/>
          <w:szCs w:val="24"/>
          <w:lang w:val="en-US" w:eastAsia="is-IS"/>
        </w:rPr>
        <w:t>Data models and metadata</w:t>
      </w:r>
    </w:p>
    <w:p w:rsidR="005660CB" w:rsidRPr="00222EA7" w:rsidRDefault="005660CB" w:rsidP="005660CB">
      <w:pPr>
        <w:numPr>
          <w:ilvl w:val="0"/>
          <w:numId w:val="1"/>
        </w:numPr>
        <w:spacing w:after="0" w:line="240" w:lineRule="auto"/>
        <w:ind w:left="360"/>
        <w:contextualSpacing/>
        <w:rPr>
          <w:rFonts w:ascii="Times New Roman" w:hAnsi="Times New Roman"/>
          <w:sz w:val="24"/>
          <w:szCs w:val="24"/>
          <w:lang w:val="en-US" w:eastAsia="is-IS"/>
        </w:rPr>
      </w:pPr>
      <w:r w:rsidRPr="00222EA7">
        <w:rPr>
          <w:rFonts w:ascii="Times New Roman" w:hAnsi="Times New Roman"/>
          <w:sz w:val="24"/>
          <w:szCs w:val="24"/>
          <w:lang w:val="en-US" w:eastAsia="is-IS"/>
        </w:rPr>
        <w:t>Technical guidelines for establishing Arctic SDI WMS, the Geo-portal and for other coming services</w:t>
      </w:r>
    </w:p>
    <w:p w:rsidR="005660CB" w:rsidRPr="00222EA7" w:rsidRDefault="005660CB" w:rsidP="005660CB">
      <w:pPr>
        <w:tabs>
          <w:tab w:val="num" w:pos="2384"/>
        </w:tabs>
        <w:autoSpaceDE w:val="0"/>
        <w:autoSpaceDN w:val="0"/>
        <w:adjustRightInd w:val="0"/>
        <w:spacing w:after="0" w:line="240" w:lineRule="auto"/>
        <w:jc w:val="both"/>
        <w:rPr>
          <w:rFonts w:ascii="Tahoma" w:hAnsi="Tahoma" w:cs="Tahoma"/>
          <w:sz w:val="20"/>
          <w:szCs w:val="20"/>
          <w:lang w:val="en-GB"/>
        </w:rPr>
      </w:pPr>
    </w:p>
    <w:p w:rsidR="005660CB" w:rsidRPr="00222EA7" w:rsidRDefault="005660CB" w:rsidP="005660CB">
      <w:pPr>
        <w:autoSpaceDE w:val="0"/>
        <w:autoSpaceDN w:val="0"/>
        <w:adjustRightInd w:val="0"/>
        <w:spacing w:after="0" w:line="240" w:lineRule="auto"/>
        <w:rPr>
          <w:rFonts w:ascii="Tahoma" w:hAnsi="Tahoma" w:cs="Tahoma"/>
          <w:b/>
          <w:color w:val="000000"/>
          <w:sz w:val="20"/>
          <w:szCs w:val="20"/>
          <w:lang w:val="en-GB"/>
        </w:rPr>
      </w:pPr>
      <w:r w:rsidRPr="00222EA7">
        <w:rPr>
          <w:rFonts w:ascii="Tahoma" w:hAnsi="Tahoma" w:cs="Tahoma"/>
          <w:b/>
          <w:color w:val="000000"/>
          <w:sz w:val="20"/>
          <w:szCs w:val="20"/>
          <w:lang w:val="en-GB"/>
        </w:rPr>
        <w:t>Organization</w:t>
      </w:r>
    </w:p>
    <w:p w:rsidR="005660CB" w:rsidRPr="00222EA7" w:rsidRDefault="005660CB" w:rsidP="005660CB">
      <w:pPr>
        <w:tabs>
          <w:tab w:val="num" w:pos="2384"/>
        </w:tabs>
        <w:autoSpaceDE w:val="0"/>
        <w:autoSpaceDN w:val="0"/>
        <w:adjustRightInd w:val="0"/>
        <w:spacing w:after="0" w:line="240" w:lineRule="auto"/>
        <w:jc w:val="both"/>
        <w:rPr>
          <w:rFonts w:ascii="Tahoma" w:hAnsi="Tahoma" w:cs="Tahoma"/>
          <w:sz w:val="20"/>
          <w:szCs w:val="20"/>
          <w:lang w:val="en-GB"/>
        </w:rPr>
      </w:pPr>
      <w:r w:rsidRPr="00222EA7">
        <w:rPr>
          <w:rFonts w:ascii="Tahoma" w:hAnsi="Tahoma" w:cs="Tahoma"/>
          <w:sz w:val="20"/>
          <w:szCs w:val="20"/>
          <w:lang w:val="en-GB"/>
        </w:rPr>
        <w:t xml:space="preserve">The Board approved the recommendation for Sweden to be the </w:t>
      </w:r>
      <w:r w:rsidRPr="00222EA7">
        <w:rPr>
          <w:rFonts w:ascii="Tahoma" w:hAnsi="Tahoma" w:cs="Tahoma"/>
          <w:i/>
          <w:sz w:val="20"/>
          <w:szCs w:val="20"/>
          <w:lang w:val="en-GB"/>
        </w:rPr>
        <w:t>Lead Country</w:t>
      </w:r>
      <w:r w:rsidRPr="00222EA7">
        <w:rPr>
          <w:rFonts w:ascii="Tahoma" w:hAnsi="Tahoma" w:cs="Tahoma"/>
          <w:sz w:val="20"/>
          <w:szCs w:val="20"/>
          <w:lang w:val="en-GB"/>
        </w:rPr>
        <w:t xml:space="preserve"> for the Technical Working Group. </w:t>
      </w:r>
      <w:r w:rsidRPr="00222EA7">
        <w:rPr>
          <w:rFonts w:ascii="Tahoma" w:hAnsi="Tahoma" w:cs="Tahoma"/>
          <w:i/>
          <w:sz w:val="20"/>
          <w:szCs w:val="20"/>
          <w:lang w:val="en-GB"/>
        </w:rPr>
        <w:t>Support Countries</w:t>
      </w:r>
      <w:r w:rsidRPr="00222EA7">
        <w:rPr>
          <w:rFonts w:ascii="Tahoma" w:hAnsi="Tahoma" w:cs="Tahoma"/>
          <w:sz w:val="20"/>
          <w:szCs w:val="20"/>
          <w:lang w:val="en-GB"/>
        </w:rPr>
        <w:t xml:space="preserve"> are all participating countries.</w:t>
      </w:r>
    </w:p>
    <w:p w:rsidR="005660CB" w:rsidRPr="00222EA7" w:rsidRDefault="005660CB" w:rsidP="005660CB">
      <w:pPr>
        <w:tabs>
          <w:tab w:val="num" w:pos="2384"/>
        </w:tabs>
        <w:autoSpaceDE w:val="0"/>
        <w:autoSpaceDN w:val="0"/>
        <w:adjustRightInd w:val="0"/>
        <w:spacing w:after="0" w:line="240" w:lineRule="auto"/>
        <w:jc w:val="both"/>
        <w:rPr>
          <w:rFonts w:ascii="Tahoma" w:hAnsi="Tahoma" w:cs="Tahoma"/>
          <w:sz w:val="20"/>
          <w:szCs w:val="20"/>
          <w:lang w:val="en-GB"/>
        </w:rPr>
      </w:pPr>
    </w:p>
    <w:p w:rsidR="005660CB" w:rsidRPr="00222EA7" w:rsidRDefault="005660CB" w:rsidP="005660CB">
      <w:pPr>
        <w:spacing w:after="0" w:line="240" w:lineRule="auto"/>
        <w:rPr>
          <w:rFonts w:ascii="Tahoma" w:hAnsi="Tahoma" w:cs="Tahoma"/>
          <w:sz w:val="20"/>
          <w:szCs w:val="20"/>
          <w:lang w:val="en-GB"/>
        </w:rPr>
      </w:pPr>
      <w:r w:rsidRPr="00222EA7">
        <w:rPr>
          <w:rFonts w:ascii="Tahoma" w:hAnsi="Tahoma" w:cs="Tahoma"/>
          <w:sz w:val="20"/>
          <w:szCs w:val="20"/>
          <w:lang w:val="en-GB"/>
        </w:rPr>
        <w:t>The Lead Country has the responsibility for the implementation, operation and progress of the activities. The Lead Country is also responsible for the planning of meetings, video meetings and further communication. The tasks within the activities are undertaken by the Lead Country and the Support Countries.</w:t>
      </w:r>
    </w:p>
    <w:p w:rsidR="005660CB" w:rsidRPr="00222EA7" w:rsidRDefault="005660CB" w:rsidP="005660CB">
      <w:pPr>
        <w:spacing w:after="0" w:line="240" w:lineRule="auto"/>
        <w:rPr>
          <w:rFonts w:ascii="Tahoma" w:hAnsi="Tahoma" w:cs="Tahoma"/>
          <w:sz w:val="20"/>
          <w:szCs w:val="20"/>
          <w:lang w:val="en-GB"/>
        </w:rPr>
      </w:pPr>
    </w:p>
    <w:p w:rsidR="005660CB" w:rsidRPr="00222EA7" w:rsidRDefault="005660CB" w:rsidP="005660CB">
      <w:pPr>
        <w:spacing w:after="0" w:line="240" w:lineRule="auto"/>
        <w:rPr>
          <w:rFonts w:ascii="Tahoma" w:hAnsi="Tahoma" w:cs="Tahoma"/>
          <w:sz w:val="20"/>
          <w:szCs w:val="20"/>
          <w:lang w:val="en-GB"/>
        </w:rPr>
      </w:pPr>
      <w:r w:rsidRPr="00222EA7">
        <w:rPr>
          <w:rFonts w:ascii="Tahoma" w:hAnsi="Tahoma" w:cs="Tahoma"/>
          <w:sz w:val="20"/>
          <w:szCs w:val="20"/>
          <w:lang w:val="en-GB"/>
        </w:rPr>
        <w:t>The Lead Country reports to the Board. This includes the responsibility to submit documents and draft decisions to the Board, including compliance with deadlines and reflecting on the opinions expressed by the National Contact Points in the process of preparing Board Meetings and respecting the schedule for the preparation of Board Meetings.</w:t>
      </w:r>
    </w:p>
    <w:p w:rsidR="005660CB" w:rsidRPr="00222EA7" w:rsidRDefault="005660CB" w:rsidP="005660CB">
      <w:pPr>
        <w:autoSpaceDE w:val="0"/>
        <w:autoSpaceDN w:val="0"/>
        <w:adjustRightInd w:val="0"/>
        <w:spacing w:after="0" w:line="240" w:lineRule="auto"/>
        <w:rPr>
          <w:rFonts w:ascii="Tahoma" w:hAnsi="Tahoma" w:cs="Tahoma"/>
          <w:b/>
          <w:sz w:val="20"/>
          <w:szCs w:val="20"/>
          <w:lang w:val="en-GB"/>
        </w:rPr>
      </w:pPr>
    </w:p>
    <w:p w:rsidR="005660CB" w:rsidRPr="00222EA7" w:rsidRDefault="005660CB" w:rsidP="005660CB">
      <w:pPr>
        <w:autoSpaceDE w:val="0"/>
        <w:autoSpaceDN w:val="0"/>
        <w:adjustRightInd w:val="0"/>
        <w:spacing w:after="0" w:line="240" w:lineRule="auto"/>
        <w:rPr>
          <w:rFonts w:ascii="Tahoma" w:hAnsi="Tahoma" w:cs="Tahoma"/>
          <w:b/>
          <w:sz w:val="20"/>
          <w:szCs w:val="20"/>
          <w:lang w:val="en-GB"/>
        </w:rPr>
      </w:pPr>
      <w:r w:rsidRPr="00222EA7">
        <w:rPr>
          <w:rFonts w:ascii="Tahoma" w:hAnsi="Tahoma" w:cs="Tahoma"/>
          <w:b/>
          <w:sz w:val="20"/>
          <w:szCs w:val="20"/>
          <w:lang w:val="en-GB"/>
        </w:rPr>
        <w:t>Activity plan</w:t>
      </w:r>
    </w:p>
    <w:p w:rsidR="005660CB" w:rsidRPr="00222EA7" w:rsidRDefault="005660CB" w:rsidP="005660CB">
      <w:pPr>
        <w:autoSpaceDE w:val="0"/>
        <w:autoSpaceDN w:val="0"/>
        <w:adjustRightInd w:val="0"/>
        <w:spacing w:after="0" w:line="240" w:lineRule="auto"/>
        <w:rPr>
          <w:rFonts w:ascii="Tahoma" w:hAnsi="Tahoma" w:cs="Tahoma"/>
          <w:sz w:val="20"/>
          <w:szCs w:val="20"/>
          <w:lang w:val="en-GB"/>
        </w:rPr>
      </w:pPr>
      <w:r w:rsidRPr="00222EA7">
        <w:rPr>
          <w:rFonts w:ascii="Tahoma" w:hAnsi="Tahoma" w:cs="Tahoma"/>
          <w:sz w:val="20"/>
          <w:szCs w:val="20"/>
          <w:lang w:val="en-GB"/>
        </w:rPr>
        <w:t>The work within the Technical Working Group is described in a dynamic Activity Plan which will be available via the Arctic SDI Web Site.</w:t>
      </w:r>
    </w:p>
    <w:p w:rsidR="005660CB" w:rsidRPr="00222EA7" w:rsidRDefault="005660CB" w:rsidP="005660CB">
      <w:pPr>
        <w:autoSpaceDE w:val="0"/>
        <w:autoSpaceDN w:val="0"/>
        <w:adjustRightInd w:val="0"/>
        <w:spacing w:after="0" w:line="240" w:lineRule="auto"/>
        <w:rPr>
          <w:rFonts w:ascii="Tahoma" w:hAnsi="Tahoma" w:cs="Tahoma"/>
          <w:sz w:val="20"/>
          <w:szCs w:val="20"/>
          <w:lang w:val="en-GB"/>
        </w:rPr>
      </w:pPr>
    </w:p>
    <w:p w:rsidR="005660CB" w:rsidRPr="00222EA7" w:rsidRDefault="005660CB" w:rsidP="005660CB">
      <w:pPr>
        <w:autoSpaceDE w:val="0"/>
        <w:autoSpaceDN w:val="0"/>
        <w:adjustRightInd w:val="0"/>
        <w:spacing w:after="0" w:line="240" w:lineRule="auto"/>
        <w:rPr>
          <w:rFonts w:ascii="Tahoma" w:hAnsi="Tahoma" w:cs="Tahoma"/>
          <w:b/>
          <w:color w:val="000000"/>
          <w:sz w:val="20"/>
          <w:szCs w:val="20"/>
          <w:lang w:val="en-GB"/>
        </w:rPr>
      </w:pPr>
      <w:r w:rsidRPr="00222EA7">
        <w:rPr>
          <w:rFonts w:ascii="Tahoma" w:hAnsi="Tahoma" w:cs="Tahoma"/>
          <w:b/>
          <w:color w:val="000000"/>
          <w:sz w:val="20"/>
          <w:szCs w:val="20"/>
          <w:lang w:val="en-GB"/>
        </w:rPr>
        <w:t>Transparency and interaction</w:t>
      </w:r>
    </w:p>
    <w:p w:rsidR="005660CB" w:rsidRPr="00222EA7" w:rsidRDefault="005660CB" w:rsidP="005660CB">
      <w:pPr>
        <w:autoSpaceDE w:val="0"/>
        <w:autoSpaceDN w:val="0"/>
        <w:adjustRightInd w:val="0"/>
        <w:spacing w:after="0" w:line="240" w:lineRule="auto"/>
        <w:rPr>
          <w:rFonts w:ascii="Tahoma" w:hAnsi="Tahoma" w:cs="Tahoma"/>
          <w:color w:val="000000"/>
          <w:sz w:val="20"/>
          <w:szCs w:val="20"/>
          <w:lang w:val="en-GB"/>
        </w:rPr>
      </w:pPr>
      <w:r w:rsidRPr="00222EA7">
        <w:rPr>
          <w:rFonts w:ascii="Tahoma" w:hAnsi="Tahoma" w:cs="Tahoma"/>
          <w:color w:val="000000"/>
          <w:sz w:val="20"/>
          <w:szCs w:val="20"/>
          <w:lang w:val="en-GB"/>
        </w:rPr>
        <w:t>The work will be performed in an open and transparent manner. Meetings and documentation will be open to all representatives from the signatories of the Memorandum of Understanding.</w:t>
      </w:r>
    </w:p>
    <w:p w:rsidR="005660CB" w:rsidRPr="00222EA7" w:rsidRDefault="005660CB" w:rsidP="005660CB">
      <w:pPr>
        <w:autoSpaceDE w:val="0"/>
        <w:autoSpaceDN w:val="0"/>
        <w:adjustRightInd w:val="0"/>
        <w:spacing w:after="0" w:line="240" w:lineRule="auto"/>
        <w:rPr>
          <w:rFonts w:ascii="Tahoma" w:hAnsi="Tahoma" w:cs="Tahoma"/>
          <w:b/>
          <w:color w:val="000000"/>
          <w:sz w:val="20"/>
          <w:szCs w:val="20"/>
          <w:lang w:val="en-GB"/>
        </w:rPr>
      </w:pPr>
    </w:p>
    <w:p w:rsidR="005660CB" w:rsidRPr="00222EA7" w:rsidRDefault="005660CB" w:rsidP="005660CB">
      <w:pPr>
        <w:autoSpaceDE w:val="0"/>
        <w:autoSpaceDN w:val="0"/>
        <w:adjustRightInd w:val="0"/>
        <w:spacing w:after="0" w:line="240" w:lineRule="auto"/>
        <w:rPr>
          <w:rFonts w:ascii="Tahoma" w:hAnsi="Tahoma" w:cs="Tahoma"/>
          <w:color w:val="000000"/>
          <w:sz w:val="20"/>
          <w:szCs w:val="20"/>
          <w:lang w:val="en-GB"/>
        </w:rPr>
      </w:pPr>
      <w:r w:rsidRPr="00222EA7">
        <w:rPr>
          <w:rFonts w:ascii="Tahoma" w:hAnsi="Tahoma" w:cs="Tahoma"/>
          <w:color w:val="000000"/>
          <w:sz w:val="20"/>
          <w:szCs w:val="20"/>
          <w:lang w:val="en-GB"/>
        </w:rPr>
        <w:t xml:space="preserve">The Lead Country has the responsibility to coordinate and communicate any necessary cross cutting issues concerning operations and planning of processes with the lead countries of the other Arctic SDI working groups. In principle the Technical Working Group has the main responsibility for new technical development activities. Additional working groups may be created for specific functions as part of the Technical Working Group. </w:t>
      </w:r>
    </w:p>
    <w:p w:rsidR="005660CB" w:rsidRDefault="005660CB" w:rsidP="005660CB">
      <w:pPr>
        <w:spacing w:after="0" w:line="240" w:lineRule="auto"/>
        <w:rPr>
          <w:rFonts w:ascii="Tahoma" w:hAnsi="Tahoma" w:cs="Tahoma"/>
          <w:color w:val="000000"/>
          <w:sz w:val="20"/>
          <w:szCs w:val="20"/>
          <w:lang w:val="en-GB"/>
        </w:rPr>
      </w:pPr>
    </w:p>
    <w:p w:rsidR="005660CB" w:rsidRDefault="005660CB" w:rsidP="005660CB">
      <w:pPr>
        <w:spacing w:after="0" w:line="240" w:lineRule="auto"/>
        <w:rPr>
          <w:rFonts w:ascii="Tahoma" w:hAnsi="Tahoma" w:cs="Tahoma"/>
          <w:color w:val="000000"/>
          <w:sz w:val="20"/>
          <w:szCs w:val="20"/>
          <w:lang w:val="en-GB"/>
        </w:rPr>
      </w:pPr>
    </w:p>
    <w:p w:rsidR="005660CB" w:rsidRPr="00222EA7" w:rsidRDefault="005660CB" w:rsidP="005660CB">
      <w:pPr>
        <w:spacing w:after="0" w:line="240" w:lineRule="auto"/>
        <w:rPr>
          <w:rFonts w:ascii="Tahoma" w:hAnsi="Tahoma" w:cs="Tahoma"/>
          <w:color w:val="000000"/>
          <w:sz w:val="20"/>
          <w:szCs w:val="20"/>
          <w:lang w:val="en-GB"/>
        </w:rPr>
      </w:pPr>
    </w:p>
    <w:p w:rsidR="005660CB" w:rsidRPr="00222EA7" w:rsidRDefault="005660CB" w:rsidP="005660CB">
      <w:pPr>
        <w:spacing w:after="0" w:line="240" w:lineRule="auto"/>
        <w:rPr>
          <w:rFonts w:ascii="Tahoma" w:hAnsi="Tahoma" w:cs="Tahoma"/>
          <w:b/>
          <w:color w:val="000000"/>
          <w:sz w:val="20"/>
          <w:szCs w:val="20"/>
          <w:lang w:val="en-GB"/>
        </w:rPr>
      </w:pPr>
      <w:r w:rsidRPr="00222EA7">
        <w:rPr>
          <w:rFonts w:ascii="Tahoma" w:hAnsi="Tahoma" w:cs="Tahoma"/>
          <w:b/>
          <w:color w:val="000000"/>
          <w:sz w:val="20"/>
          <w:szCs w:val="20"/>
          <w:lang w:val="en-GB"/>
        </w:rPr>
        <w:t>Resources</w:t>
      </w:r>
    </w:p>
    <w:p w:rsidR="005660CB" w:rsidRDefault="005660CB" w:rsidP="005660CB">
      <w:pPr>
        <w:autoSpaceDE w:val="0"/>
        <w:autoSpaceDN w:val="0"/>
        <w:adjustRightInd w:val="0"/>
        <w:spacing w:after="134" w:line="240" w:lineRule="auto"/>
        <w:rPr>
          <w:rFonts w:ascii="Tahoma" w:hAnsi="Tahoma" w:cs="Tahoma"/>
          <w:color w:val="000000"/>
          <w:sz w:val="20"/>
          <w:szCs w:val="20"/>
          <w:lang w:val="en-GB"/>
        </w:rPr>
      </w:pPr>
      <w:r w:rsidRPr="00222EA7">
        <w:rPr>
          <w:rFonts w:ascii="Tahoma" w:hAnsi="Tahoma" w:cs="Tahoma"/>
          <w:color w:val="000000"/>
          <w:sz w:val="20"/>
          <w:szCs w:val="20"/>
          <w:lang w:val="en-GB"/>
        </w:rPr>
        <w:t>The Arctic SDI activities are based upon voluntary cooperation between the National Mapping Agencies. The participating countries appoint their member(s) of the T</w:t>
      </w:r>
      <w:r>
        <w:rPr>
          <w:rFonts w:ascii="Tahoma" w:hAnsi="Tahoma" w:cs="Tahoma"/>
          <w:color w:val="000000"/>
          <w:sz w:val="20"/>
          <w:szCs w:val="20"/>
          <w:lang w:val="en-GB"/>
        </w:rPr>
        <w:t>echnical Activity Working Group</w:t>
      </w:r>
    </w:p>
    <w:p w:rsidR="00DC5652" w:rsidRPr="005660CB" w:rsidRDefault="00DC5652">
      <w:pPr>
        <w:rPr>
          <w:lang w:val="en-GB"/>
        </w:rPr>
      </w:pPr>
    </w:p>
    <w:sectPr w:rsidR="00DC5652" w:rsidRPr="005660CB" w:rsidSect="00DC565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87EE9"/>
    <w:multiLevelType w:val="hybridMultilevel"/>
    <w:tmpl w:val="FBC663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characterSpacingControl w:val="doNotCompress"/>
  <w:compat/>
  <w:rsids>
    <w:rsidRoot w:val="005660CB"/>
    <w:rsid w:val="005660CB"/>
    <w:rsid w:val="00DC5652"/>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0CB"/>
    <w:rPr>
      <w:rFonts w:ascii="Calibri" w:eastAsia="Times New Roman" w:hAnsi="Calibri" w:cs="Times New Roman"/>
      <w:lang w:val="da-DK" w:eastAsia="da-DK"/>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2105</Characters>
  <Application>Microsoft Office Word</Application>
  <DocSecurity>0</DocSecurity>
  <Lines>17</Lines>
  <Paragraphs>4</Paragraphs>
  <ScaleCrop>false</ScaleCrop>
  <Company>Statens kartverk</Company>
  <LinksUpToDate>false</LinksUpToDate>
  <CharactersWithSpaces>2498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Skedsmo</dc:creator>
  <cp:lastModifiedBy>Martin Skedsmo</cp:lastModifiedBy>
  <cp:revision>1</cp:revision>
  <dcterms:created xsi:type="dcterms:W3CDTF">2014-08-20T13:04:00Z</dcterms:created>
  <dcterms:modified xsi:type="dcterms:W3CDTF">2014-08-20T13:04:00Z</dcterms:modified>
</cp:coreProperties>
</file>