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5C8" w:rsidRPr="00D835C8" w:rsidRDefault="00D835C8" w:rsidP="0069429D">
      <w:pPr>
        <w:spacing w:after="120"/>
        <w:rPr>
          <w:rFonts w:asciiTheme="majorHAnsi" w:hAnsiTheme="majorHAnsi"/>
          <w:b/>
          <w:sz w:val="28"/>
          <w:szCs w:val="28"/>
          <w:lang w:val="en-US"/>
        </w:rPr>
      </w:pPr>
      <w:r>
        <w:rPr>
          <w:rFonts w:asciiTheme="majorHAnsi" w:hAnsiTheme="majorHAnsi"/>
          <w:b/>
          <w:sz w:val="28"/>
          <w:szCs w:val="28"/>
          <w:lang w:val="en-US"/>
        </w:rPr>
        <w:t xml:space="preserve">Appendix </w:t>
      </w:r>
      <w:r w:rsidR="00431D13">
        <w:rPr>
          <w:rFonts w:asciiTheme="majorHAnsi" w:hAnsiTheme="majorHAnsi"/>
          <w:b/>
          <w:sz w:val="28"/>
          <w:szCs w:val="28"/>
          <w:lang w:val="en-US"/>
        </w:rPr>
        <w:t>4</w:t>
      </w:r>
    </w:p>
    <w:p w:rsidR="00D835C8" w:rsidRDefault="00D835C8" w:rsidP="00D835C8">
      <w:pPr>
        <w:pStyle w:val="Heading1"/>
        <w:rPr>
          <w:color w:val="auto"/>
          <w:lang w:val="en-US"/>
        </w:rPr>
      </w:pPr>
      <w:r>
        <w:rPr>
          <w:color w:val="auto"/>
          <w:lang w:val="en-US"/>
        </w:rPr>
        <w:t>Arctic SDI - Governa</w:t>
      </w:r>
      <w:r w:rsidR="00EC28A1">
        <w:rPr>
          <w:color w:val="auto"/>
          <w:lang w:val="en-US"/>
        </w:rPr>
        <w:t>nce, Organization and rules of procedure</w:t>
      </w:r>
    </w:p>
    <w:p w:rsidR="00893625" w:rsidRPr="00893625" w:rsidRDefault="00893625" w:rsidP="00893625">
      <w:pPr>
        <w:rPr>
          <w:lang w:val="en-US"/>
        </w:rPr>
      </w:pPr>
      <w:bookmarkStart w:id="0" w:name="_GoBack"/>
      <w:bookmarkEnd w:id="0"/>
    </w:p>
    <w:p w:rsidR="00D835C8" w:rsidRDefault="00D835C8" w:rsidP="00D835C8">
      <w:pPr>
        <w:pStyle w:val="Heading2"/>
        <w:numPr>
          <w:ilvl w:val="0"/>
          <w:numId w:val="2"/>
        </w:numPr>
        <w:rPr>
          <w:color w:val="auto"/>
          <w:lang w:val="en-US"/>
        </w:rPr>
      </w:pPr>
      <w:r>
        <w:rPr>
          <w:color w:val="auto"/>
          <w:lang w:val="en-US"/>
        </w:rPr>
        <w:t>Memorandum of Understanding</w:t>
      </w:r>
    </w:p>
    <w:p w:rsidR="00D835C8" w:rsidRPr="00DD7683" w:rsidRDefault="00D835C8" w:rsidP="00D835C8">
      <w:pPr>
        <w:rPr>
          <w:lang w:val="en-US"/>
        </w:rPr>
      </w:pPr>
    </w:p>
    <w:p w:rsidR="00D835C8" w:rsidRDefault="00D835C8" w:rsidP="00D835C8">
      <w:pPr>
        <w:rPr>
          <w:lang w:val="en-US"/>
        </w:rPr>
      </w:pPr>
      <w:r w:rsidRPr="00DD7683">
        <w:rPr>
          <w:lang w:val="en-US"/>
        </w:rPr>
        <w:t>The foundation for the Arctic</w:t>
      </w:r>
      <w:r>
        <w:rPr>
          <w:lang w:val="en-US"/>
        </w:rPr>
        <w:t xml:space="preserve"> </w:t>
      </w:r>
      <w:r w:rsidRPr="00DD7683">
        <w:rPr>
          <w:lang w:val="en-US"/>
        </w:rPr>
        <w:t xml:space="preserve">SDI is the “Memorandum of Understanding” (MOU) in which the spirit of the cooperation is detailed. The MOU expresses the intention of the signatories to collaborate and describes the objectives, the areas of interest and the forms under which the cooperation will be performed. Through the MOU, the signing participants will designate appropriate representatives to identify cooperative activities and details of implementations. The MOU is a </w:t>
      </w:r>
      <w:r w:rsidRPr="00DD7683">
        <w:rPr>
          <w:b/>
          <w:lang w:val="en-US"/>
        </w:rPr>
        <w:t>legally non-binding</w:t>
      </w:r>
      <w:r w:rsidRPr="00DD7683">
        <w:rPr>
          <w:lang w:val="en-US"/>
        </w:rPr>
        <w:t xml:space="preserve"> instrument covering a period of five years from the date of signature. It may be amended or extended by written agree</w:t>
      </w:r>
      <w:r w:rsidR="000A07E7">
        <w:rPr>
          <w:lang w:val="en-US"/>
        </w:rPr>
        <w:t>ment. The MOU is attached in</w:t>
      </w:r>
      <w:r w:rsidRPr="00DD7683">
        <w:rPr>
          <w:lang w:val="en-US"/>
        </w:rPr>
        <w:t xml:space="preserve"> Appendix</w:t>
      </w:r>
      <w:r w:rsidR="000A07E7">
        <w:rPr>
          <w:lang w:val="en-US"/>
        </w:rPr>
        <w:t xml:space="preserve"> 3</w:t>
      </w:r>
      <w:r w:rsidRPr="00DD7683">
        <w:rPr>
          <w:lang w:val="en-US"/>
        </w:rPr>
        <w:t>.</w:t>
      </w:r>
    </w:p>
    <w:p w:rsidR="00D835C8" w:rsidRPr="00582FB9" w:rsidRDefault="00D835C8" w:rsidP="00D835C8">
      <w:pPr>
        <w:rPr>
          <w:lang w:val="en-US"/>
        </w:rPr>
      </w:pPr>
    </w:p>
    <w:p w:rsidR="00D835C8" w:rsidRDefault="00D835C8" w:rsidP="00D835C8">
      <w:pPr>
        <w:pStyle w:val="Heading2"/>
        <w:numPr>
          <w:ilvl w:val="0"/>
          <w:numId w:val="2"/>
        </w:numPr>
        <w:rPr>
          <w:color w:val="auto"/>
          <w:lang w:val="en-US"/>
        </w:rPr>
      </w:pPr>
      <w:r>
        <w:rPr>
          <w:color w:val="auto"/>
          <w:lang w:val="en-US"/>
        </w:rPr>
        <w:t>Implementing Arrangements</w:t>
      </w:r>
    </w:p>
    <w:p w:rsidR="00D835C8" w:rsidRDefault="00D835C8" w:rsidP="00D835C8">
      <w:pPr>
        <w:rPr>
          <w:lang w:val="en-GB"/>
        </w:rPr>
      </w:pPr>
    </w:p>
    <w:p w:rsidR="00D835C8" w:rsidRDefault="00560C83" w:rsidP="00D835C8">
      <w:pPr>
        <w:rPr>
          <w:lang w:val="en-US"/>
        </w:rPr>
      </w:pPr>
      <w:r>
        <w:rPr>
          <w:lang w:val="en-US"/>
        </w:rPr>
        <w:t xml:space="preserve">Not all activities of the Arctic SDI cooperation necessarily need legally binding agreements to provide resources and funding. </w:t>
      </w:r>
      <w:r w:rsidR="00D835C8" w:rsidRPr="006B11D0">
        <w:rPr>
          <w:lang w:val="en-US"/>
        </w:rPr>
        <w:t xml:space="preserve">To implement collaborative activities </w:t>
      </w:r>
      <w:r>
        <w:rPr>
          <w:lang w:val="en-US"/>
        </w:rPr>
        <w:t xml:space="preserve">though, </w:t>
      </w:r>
      <w:r w:rsidR="00D835C8" w:rsidRPr="006B11D0">
        <w:rPr>
          <w:lang w:val="en-US"/>
        </w:rPr>
        <w:t>which require specific commitment between signatories</w:t>
      </w:r>
      <w:r w:rsidR="006B11D0">
        <w:rPr>
          <w:lang w:val="en-US"/>
        </w:rPr>
        <w:t xml:space="preserve"> or signatories and third parties, </w:t>
      </w:r>
      <w:r w:rsidR="00D835C8" w:rsidRPr="006B11D0">
        <w:rPr>
          <w:lang w:val="en-US"/>
        </w:rPr>
        <w:t>signatories of the MOU may enter into an</w:t>
      </w:r>
      <w:r>
        <w:rPr>
          <w:lang w:val="en-US"/>
        </w:rPr>
        <w:t xml:space="preserve"> Implementing Arrangement (IA) that can serve as a </w:t>
      </w:r>
      <w:r w:rsidR="00D835C8" w:rsidRPr="006B11D0">
        <w:rPr>
          <w:b/>
          <w:lang w:val="en-US"/>
        </w:rPr>
        <w:t>legally binding</w:t>
      </w:r>
      <w:r w:rsidR="00D835C8" w:rsidRPr="006B11D0">
        <w:rPr>
          <w:lang w:val="en-US"/>
        </w:rPr>
        <w:t xml:space="preserve"> instrument. An IA provides the necessary framework for legally binding issues such as intellectual property, liability and copyright</w:t>
      </w:r>
      <w:r>
        <w:rPr>
          <w:lang w:val="en-US"/>
        </w:rPr>
        <w:t xml:space="preserve"> as well as long term commitment of resources and funding</w:t>
      </w:r>
      <w:r w:rsidR="00D835C8" w:rsidRPr="006B11D0">
        <w:rPr>
          <w:lang w:val="en-US"/>
        </w:rPr>
        <w:t xml:space="preserve">. </w:t>
      </w:r>
      <w:r>
        <w:rPr>
          <w:lang w:val="en-US"/>
        </w:rPr>
        <w:t>Depending on the issue</w:t>
      </w:r>
      <w:r w:rsidR="00FE168F">
        <w:rPr>
          <w:lang w:val="en-US"/>
        </w:rPr>
        <w:t>s</w:t>
      </w:r>
      <w:r>
        <w:rPr>
          <w:lang w:val="en-US"/>
        </w:rPr>
        <w:t xml:space="preserve"> not necessarily a</w:t>
      </w:r>
      <w:r w:rsidR="00D835C8" w:rsidRPr="006B11D0">
        <w:rPr>
          <w:lang w:val="en-US"/>
        </w:rPr>
        <w:t xml:space="preserve">ll of the signatories </w:t>
      </w:r>
      <w:r>
        <w:rPr>
          <w:lang w:val="en-US"/>
        </w:rPr>
        <w:t>needs to participate</w:t>
      </w:r>
      <w:r w:rsidR="00D835C8" w:rsidRPr="006B11D0">
        <w:rPr>
          <w:lang w:val="en-US"/>
        </w:rPr>
        <w:t xml:space="preserve"> </w:t>
      </w:r>
      <w:r>
        <w:rPr>
          <w:lang w:val="en-US"/>
        </w:rPr>
        <w:t xml:space="preserve">in an </w:t>
      </w:r>
      <w:r w:rsidR="00D835C8" w:rsidRPr="006B11D0">
        <w:rPr>
          <w:lang w:val="en-US"/>
        </w:rPr>
        <w:t>I</w:t>
      </w:r>
      <w:r>
        <w:rPr>
          <w:lang w:val="en-US"/>
        </w:rPr>
        <w:t>A</w:t>
      </w:r>
      <w:r w:rsidR="00D835C8" w:rsidRPr="006B11D0">
        <w:rPr>
          <w:lang w:val="en-US"/>
        </w:rPr>
        <w:t xml:space="preserve">, however all </w:t>
      </w:r>
      <w:r>
        <w:rPr>
          <w:lang w:val="en-US"/>
        </w:rPr>
        <w:t xml:space="preserve">signatories </w:t>
      </w:r>
      <w:r w:rsidR="00D835C8" w:rsidRPr="006B11D0">
        <w:rPr>
          <w:lang w:val="en-US"/>
        </w:rPr>
        <w:t>should provide “tacit ap</w:t>
      </w:r>
      <w:r>
        <w:rPr>
          <w:lang w:val="en-US"/>
        </w:rPr>
        <w:t>proval” (e.g. via email) for the</w:t>
      </w:r>
      <w:r w:rsidR="00D835C8" w:rsidRPr="006B11D0">
        <w:rPr>
          <w:lang w:val="en-US"/>
        </w:rPr>
        <w:t xml:space="preserve"> IAs. All IAs are agreements between signatories or signatories and legal third parties</w:t>
      </w:r>
      <w:r w:rsidR="00FE168F">
        <w:rPr>
          <w:lang w:val="en-US"/>
        </w:rPr>
        <w:t xml:space="preserve"> and will </w:t>
      </w:r>
      <w:r w:rsidR="00D835C8" w:rsidRPr="006B11D0">
        <w:rPr>
          <w:lang w:val="en-US"/>
        </w:rPr>
        <w:t>be added to the Appendix in chronological order.</w:t>
      </w:r>
    </w:p>
    <w:p w:rsidR="00FE168F" w:rsidRPr="006B11D0" w:rsidRDefault="00FE168F" w:rsidP="00D835C8">
      <w:pPr>
        <w:rPr>
          <w:lang w:val="en-US"/>
        </w:rPr>
      </w:pPr>
    </w:p>
    <w:p w:rsidR="00D835C8" w:rsidRPr="00250D9B" w:rsidRDefault="00D835C8" w:rsidP="00D835C8">
      <w:pPr>
        <w:pStyle w:val="Heading2"/>
        <w:numPr>
          <w:ilvl w:val="0"/>
          <w:numId w:val="2"/>
        </w:numPr>
        <w:rPr>
          <w:color w:val="auto"/>
          <w:lang w:val="en-US"/>
        </w:rPr>
      </w:pPr>
      <w:r>
        <w:rPr>
          <w:color w:val="auto"/>
          <w:lang w:val="en-US"/>
        </w:rPr>
        <w:t>Arctic Council and the Senior Arctic Officials</w:t>
      </w:r>
    </w:p>
    <w:p w:rsidR="00D835C8" w:rsidRDefault="00D835C8" w:rsidP="00D835C8">
      <w:pPr>
        <w:rPr>
          <w:lang w:val="en-US"/>
        </w:rPr>
      </w:pPr>
    </w:p>
    <w:p w:rsidR="00D835C8" w:rsidRDefault="00D835C8" w:rsidP="00D835C8">
      <w:pPr>
        <w:rPr>
          <w:lang w:val="en-US"/>
        </w:rPr>
      </w:pPr>
      <w:r w:rsidRPr="00250D9B">
        <w:rPr>
          <w:lang w:val="en-US"/>
        </w:rPr>
        <w:t>To support the communication and to clarify the future affiliation with the Arctic Council it has been agreed to establish the link to the Senior Arctic Officials through the secretariat of the Arctic Council working group Conservation of Arctic Flora and Fauna (CAFF).  Within the Arctic Council Greenland/Denmark has taken the lead to facilitate the Arctic SDI.</w:t>
      </w:r>
    </w:p>
    <w:p w:rsidR="00D835C8" w:rsidRPr="00DD7683" w:rsidRDefault="00D835C8" w:rsidP="00D835C8">
      <w:pPr>
        <w:rPr>
          <w:lang w:val="en-US"/>
        </w:rPr>
      </w:pPr>
    </w:p>
    <w:p w:rsidR="00D835C8" w:rsidRDefault="00D835C8" w:rsidP="00D835C8">
      <w:pPr>
        <w:pStyle w:val="Heading2"/>
        <w:numPr>
          <w:ilvl w:val="0"/>
          <w:numId w:val="2"/>
        </w:numPr>
        <w:rPr>
          <w:color w:val="auto"/>
          <w:lang w:val="en-US"/>
        </w:rPr>
      </w:pPr>
      <w:r>
        <w:rPr>
          <w:color w:val="auto"/>
          <w:lang w:val="en-US"/>
        </w:rPr>
        <w:t xml:space="preserve">Arctic SDI governance and organization </w:t>
      </w:r>
    </w:p>
    <w:p w:rsidR="00D835C8" w:rsidRPr="00DD7683" w:rsidRDefault="00D835C8" w:rsidP="00D835C8">
      <w:pPr>
        <w:rPr>
          <w:lang w:val="en-GB"/>
        </w:rPr>
      </w:pPr>
    </w:p>
    <w:p w:rsidR="00D835C8" w:rsidRPr="000D1FEA" w:rsidRDefault="00D835C8" w:rsidP="00D835C8">
      <w:pPr>
        <w:rPr>
          <w:lang w:val="en-GB"/>
        </w:rPr>
      </w:pPr>
      <w:r>
        <w:rPr>
          <w:lang w:val="en-GB"/>
        </w:rPr>
        <w:lastRenderedPageBreak/>
        <w:t>The governance and organisation of the Arctic SDI consist of the Board, the National Contact Points, Lead Countr</w:t>
      </w:r>
      <w:r w:rsidR="00A061AF">
        <w:rPr>
          <w:lang w:val="en-GB"/>
        </w:rPr>
        <w:t>ies, Supporting Countries and the</w:t>
      </w:r>
      <w:r>
        <w:rPr>
          <w:lang w:val="en-GB"/>
        </w:rPr>
        <w:t xml:space="preserve"> Operational Task Force. </w:t>
      </w:r>
    </w:p>
    <w:p w:rsidR="00D835C8" w:rsidRDefault="00D835C8" w:rsidP="00D835C8">
      <w:pPr>
        <w:rPr>
          <w:b/>
          <w:sz w:val="24"/>
          <w:szCs w:val="24"/>
          <w:lang w:val="en-GB"/>
        </w:rPr>
      </w:pPr>
    </w:p>
    <w:p w:rsidR="00A061AF" w:rsidRDefault="00A061AF" w:rsidP="00D835C8">
      <w:pPr>
        <w:rPr>
          <w:b/>
          <w:sz w:val="24"/>
          <w:szCs w:val="24"/>
          <w:lang w:val="en-GB"/>
        </w:rPr>
      </w:pPr>
      <w:r>
        <w:rPr>
          <w:noProof/>
          <w:lang w:val="en-US"/>
        </w:rPr>
        <w:drawing>
          <wp:inline distT="0" distB="0" distL="0" distR="0">
            <wp:extent cx="6120130" cy="3512497"/>
            <wp:effectExtent l="0" t="0" r="0" b="0"/>
            <wp:docPr id="1" name="Billede 1" descr="cid:image001.png@01CF1DD5.24AE0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d:image001.png@01CF1DD5.24AE0E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120130" cy="3512497"/>
                    </a:xfrm>
                    <a:prstGeom prst="rect">
                      <a:avLst/>
                    </a:prstGeom>
                    <a:noFill/>
                    <a:ln>
                      <a:noFill/>
                    </a:ln>
                  </pic:spPr>
                </pic:pic>
              </a:graphicData>
            </a:graphic>
          </wp:inline>
        </w:drawing>
      </w:r>
    </w:p>
    <w:p w:rsidR="00A061AF" w:rsidRDefault="00A061AF" w:rsidP="00D835C8">
      <w:pPr>
        <w:rPr>
          <w:i/>
          <w:sz w:val="20"/>
          <w:szCs w:val="20"/>
          <w:lang w:val="en-GB"/>
        </w:rPr>
      </w:pPr>
      <w:r w:rsidRPr="00A061AF">
        <w:rPr>
          <w:i/>
          <w:sz w:val="20"/>
          <w:szCs w:val="20"/>
          <w:lang w:val="en-GB"/>
        </w:rPr>
        <w:t>Figure: Governance and organisation.</w:t>
      </w:r>
    </w:p>
    <w:p w:rsidR="00A061AF" w:rsidRPr="00A061AF" w:rsidRDefault="00A061AF" w:rsidP="00D835C8">
      <w:pPr>
        <w:rPr>
          <w:sz w:val="24"/>
          <w:szCs w:val="24"/>
          <w:lang w:val="en-GB"/>
        </w:rPr>
      </w:pPr>
    </w:p>
    <w:p w:rsidR="00D835C8" w:rsidRPr="000D1FEA" w:rsidRDefault="00D835C8" w:rsidP="00D835C8">
      <w:pPr>
        <w:rPr>
          <w:b/>
          <w:sz w:val="24"/>
          <w:szCs w:val="24"/>
          <w:lang w:val="en-GB"/>
        </w:rPr>
      </w:pPr>
      <w:r>
        <w:rPr>
          <w:b/>
          <w:sz w:val="24"/>
          <w:szCs w:val="24"/>
          <w:lang w:val="en-GB"/>
        </w:rPr>
        <w:t>4.1</w:t>
      </w:r>
      <w:r>
        <w:rPr>
          <w:b/>
          <w:sz w:val="24"/>
          <w:szCs w:val="24"/>
          <w:lang w:val="en-GB"/>
        </w:rPr>
        <w:tab/>
      </w:r>
      <w:r w:rsidRPr="000D1FEA">
        <w:rPr>
          <w:b/>
          <w:sz w:val="24"/>
          <w:szCs w:val="24"/>
          <w:lang w:val="en-GB"/>
        </w:rPr>
        <w:t>The Arctic SDI Board</w:t>
      </w:r>
    </w:p>
    <w:p w:rsidR="00D835C8" w:rsidRPr="00DD7683" w:rsidRDefault="00D835C8" w:rsidP="00D835C8">
      <w:pPr>
        <w:rPr>
          <w:lang w:val="en-GB"/>
        </w:rPr>
      </w:pPr>
      <w:r w:rsidRPr="00DD7683">
        <w:rPr>
          <w:lang w:val="en-GB"/>
        </w:rPr>
        <w:t>The decision-making body of the Arctic</w:t>
      </w:r>
      <w:r>
        <w:rPr>
          <w:lang w:val="en-GB"/>
        </w:rPr>
        <w:t xml:space="preserve"> </w:t>
      </w:r>
      <w:r w:rsidRPr="00DD7683">
        <w:rPr>
          <w:lang w:val="en-GB"/>
        </w:rPr>
        <w:t xml:space="preserve">SDI cooperation is the </w:t>
      </w:r>
      <w:r w:rsidRPr="00DD7683">
        <w:rPr>
          <w:b/>
          <w:lang w:val="en-GB"/>
        </w:rPr>
        <w:t>Arctic</w:t>
      </w:r>
      <w:r>
        <w:rPr>
          <w:b/>
          <w:lang w:val="en-GB"/>
        </w:rPr>
        <w:t xml:space="preserve"> </w:t>
      </w:r>
      <w:r w:rsidRPr="00DD7683">
        <w:rPr>
          <w:b/>
          <w:lang w:val="en-GB"/>
        </w:rPr>
        <w:t>SDI Board</w:t>
      </w:r>
      <w:r w:rsidRPr="00DD7683">
        <w:rPr>
          <w:lang w:val="en-GB"/>
        </w:rPr>
        <w:t>.</w:t>
      </w:r>
    </w:p>
    <w:p w:rsidR="00D835C8" w:rsidRPr="00DD7683" w:rsidRDefault="00D835C8" w:rsidP="00D835C8">
      <w:pPr>
        <w:rPr>
          <w:lang w:val="en-GB"/>
        </w:rPr>
      </w:pPr>
      <w:r w:rsidRPr="00DD7683">
        <w:rPr>
          <w:lang w:val="en-GB"/>
        </w:rPr>
        <w:t>The Board formulates the vision, goals and strategy for the development of the A</w:t>
      </w:r>
      <w:r>
        <w:rPr>
          <w:lang w:val="en-GB"/>
        </w:rPr>
        <w:t xml:space="preserve">rctic </w:t>
      </w:r>
      <w:r w:rsidRPr="00DD7683">
        <w:rPr>
          <w:lang w:val="en-GB"/>
        </w:rPr>
        <w:t>SDI</w:t>
      </w:r>
      <w:r>
        <w:rPr>
          <w:lang w:val="en-GB"/>
        </w:rPr>
        <w:t xml:space="preserve">, </w:t>
      </w:r>
      <w:r w:rsidRPr="00DD7683">
        <w:rPr>
          <w:lang w:val="en-GB"/>
        </w:rPr>
        <w:t>organize</w:t>
      </w:r>
      <w:r>
        <w:rPr>
          <w:lang w:val="en-GB"/>
        </w:rPr>
        <w:t>s</w:t>
      </w:r>
      <w:r w:rsidRPr="00DD7683">
        <w:rPr>
          <w:lang w:val="en-GB"/>
        </w:rPr>
        <w:t xml:space="preserve"> the affiliation with the Arctic Council and prepares the necessary Implementing Arrangements. The Board also identifies the tasks of the cooperatio</w:t>
      </w:r>
      <w:r>
        <w:rPr>
          <w:lang w:val="en-GB"/>
        </w:rPr>
        <w:t>n, organizes the work and provides</w:t>
      </w:r>
      <w:r w:rsidRPr="00DD7683">
        <w:rPr>
          <w:lang w:val="en-GB"/>
        </w:rPr>
        <w:t xml:space="preserve"> the necessary resources, governance and competences to support the implementation of decisions. </w:t>
      </w:r>
    </w:p>
    <w:p w:rsidR="00D835C8" w:rsidRDefault="00D835C8" w:rsidP="00D835C8">
      <w:pPr>
        <w:rPr>
          <w:lang w:val="en-GB"/>
        </w:rPr>
      </w:pPr>
      <w:r w:rsidRPr="00DD7683">
        <w:rPr>
          <w:lang w:val="en-GB"/>
        </w:rPr>
        <w:t xml:space="preserve">The Board </w:t>
      </w:r>
      <w:r w:rsidR="001706D4">
        <w:rPr>
          <w:lang w:val="en-GB"/>
        </w:rPr>
        <w:t>consist of</w:t>
      </w:r>
      <w:r>
        <w:rPr>
          <w:lang w:val="en-GB"/>
        </w:rPr>
        <w:t xml:space="preserve"> </w:t>
      </w:r>
      <w:r w:rsidR="00A061AF">
        <w:rPr>
          <w:lang w:val="en-GB"/>
        </w:rPr>
        <w:t>one Director General / deputy Director General</w:t>
      </w:r>
      <w:r>
        <w:rPr>
          <w:lang w:val="en-GB"/>
        </w:rPr>
        <w:t xml:space="preserve"> </w:t>
      </w:r>
      <w:r w:rsidR="001706D4">
        <w:rPr>
          <w:lang w:val="en-GB"/>
        </w:rPr>
        <w:t>from</w:t>
      </w:r>
      <w:r w:rsidRPr="00DD7683">
        <w:rPr>
          <w:lang w:val="en-GB"/>
        </w:rPr>
        <w:t xml:space="preserve"> </w:t>
      </w:r>
      <w:r w:rsidR="00A061AF">
        <w:rPr>
          <w:lang w:val="en-GB"/>
        </w:rPr>
        <w:t xml:space="preserve">each of </w:t>
      </w:r>
      <w:r w:rsidRPr="00DD7683">
        <w:rPr>
          <w:lang w:val="en-GB"/>
        </w:rPr>
        <w:t xml:space="preserve">the MOU signatories </w:t>
      </w:r>
      <w:r>
        <w:rPr>
          <w:lang w:val="en-GB"/>
        </w:rPr>
        <w:t xml:space="preserve">which countries are </w:t>
      </w:r>
      <w:r w:rsidR="00A061AF">
        <w:rPr>
          <w:lang w:val="en-GB"/>
        </w:rPr>
        <w:t>members of the Arctic Council.</w:t>
      </w:r>
    </w:p>
    <w:p w:rsidR="00D835C8" w:rsidRDefault="00D835C8" w:rsidP="00D835C8">
      <w:pPr>
        <w:rPr>
          <w:lang w:val="en-GB"/>
        </w:rPr>
      </w:pPr>
      <w:r w:rsidRPr="00DD7683">
        <w:rPr>
          <w:lang w:val="en-GB"/>
        </w:rPr>
        <w:t xml:space="preserve">The </w:t>
      </w:r>
      <w:r w:rsidRPr="00DD7683">
        <w:rPr>
          <w:b/>
          <w:lang w:val="en-GB"/>
        </w:rPr>
        <w:t xml:space="preserve">Chair of the </w:t>
      </w:r>
      <w:r w:rsidR="00A061AF">
        <w:rPr>
          <w:b/>
          <w:lang w:val="en-GB"/>
        </w:rPr>
        <w:t xml:space="preserve">Arctic SDI </w:t>
      </w:r>
      <w:r w:rsidRPr="00DD7683">
        <w:rPr>
          <w:b/>
          <w:lang w:val="en-GB"/>
        </w:rPr>
        <w:t>Board</w:t>
      </w:r>
      <w:r w:rsidRPr="00DD7683">
        <w:rPr>
          <w:lang w:val="en-GB"/>
        </w:rPr>
        <w:t xml:space="preserve"> rotates every second year following the cycle of the Arctic Council </w:t>
      </w:r>
      <w:r w:rsidR="00A061AF">
        <w:rPr>
          <w:lang w:val="en-GB"/>
        </w:rPr>
        <w:t>chairmanship. T</w:t>
      </w:r>
      <w:r w:rsidRPr="00DD7683">
        <w:rPr>
          <w:lang w:val="en-GB"/>
        </w:rPr>
        <w:t>he Chair is the board-member representing the National Mapping Agency from the same country that holds the Chair of the Arctic Council. The cycle of the Arctic</w:t>
      </w:r>
      <w:r>
        <w:rPr>
          <w:lang w:val="en-GB"/>
        </w:rPr>
        <w:t xml:space="preserve"> </w:t>
      </w:r>
      <w:r w:rsidRPr="00DD7683">
        <w:rPr>
          <w:lang w:val="en-GB"/>
        </w:rPr>
        <w:t xml:space="preserve">SDI Board </w:t>
      </w:r>
      <w:r w:rsidR="00A061AF">
        <w:rPr>
          <w:lang w:val="en-GB"/>
        </w:rPr>
        <w:t xml:space="preserve">chairmanship </w:t>
      </w:r>
      <w:r w:rsidRPr="00DD7683">
        <w:rPr>
          <w:lang w:val="en-GB"/>
        </w:rPr>
        <w:t>begins 1 February of the year where the chair of the Arctic Council changes in May.</w:t>
      </w:r>
    </w:p>
    <w:p w:rsidR="00A061AF" w:rsidRPr="00DD7683" w:rsidRDefault="00A061AF" w:rsidP="00D835C8">
      <w:pPr>
        <w:rPr>
          <w:lang w:val="en-US"/>
        </w:rPr>
      </w:pPr>
    </w:p>
    <w:tbl>
      <w:tblPr>
        <w:tblStyle w:val="TableGrid"/>
        <w:tblW w:w="0" w:type="auto"/>
        <w:tblInd w:w="174" w:type="dxa"/>
        <w:tblLook w:val="04A0" w:firstRow="1" w:lastRow="0" w:firstColumn="1" w:lastColumn="0" w:noHBand="0" w:noVBand="1"/>
      </w:tblPr>
      <w:tblGrid>
        <w:gridCol w:w="1910"/>
        <w:gridCol w:w="2444"/>
        <w:gridCol w:w="2445"/>
        <w:gridCol w:w="2445"/>
      </w:tblGrid>
      <w:tr w:rsidR="00D835C8" w:rsidRPr="00DD7683" w:rsidTr="001324B7">
        <w:tc>
          <w:tcPr>
            <w:tcW w:w="1910" w:type="dxa"/>
          </w:tcPr>
          <w:p w:rsidR="00D835C8" w:rsidRPr="00DD7683" w:rsidRDefault="00352EE0" w:rsidP="001324B7">
            <w:pPr>
              <w:rPr>
                <w:lang w:val="en-US"/>
              </w:rPr>
            </w:pPr>
            <w:r>
              <w:rPr>
                <w:lang w:val="en-US"/>
              </w:rPr>
              <w:lastRenderedPageBreak/>
              <w:t>1 Feb – 31 Jan</w:t>
            </w:r>
          </w:p>
        </w:tc>
        <w:tc>
          <w:tcPr>
            <w:tcW w:w="2444" w:type="dxa"/>
          </w:tcPr>
          <w:p w:rsidR="00D835C8" w:rsidRPr="00DD7683" w:rsidRDefault="00D835C8" w:rsidP="001324B7">
            <w:pPr>
              <w:rPr>
                <w:b/>
                <w:lang w:val="en-US"/>
              </w:rPr>
            </w:pPr>
            <w:r w:rsidRPr="00DD7683">
              <w:rPr>
                <w:b/>
                <w:lang w:val="en-US"/>
              </w:rPr>
              <w:t>Chair</w:t>
            </w:r>
          </w:p>
        </w:tc>
        <w:tc>
          <w:tcPr>
            <w:tcW w:w="2445" w:type="dxa"/>
          </w:tcPr>
          <w:p w:rsidR="00D835C8" w:rsidRPr="00DD7683" w:rsidRDefault="00D835C8" w:rsidP="001324B7">
            <w:pPr>
              <w:rPr>
                <w:lang w:val="en-US"/>
              </w:rPr>
            </w:pPr>
            <w:r w:rsidRPr="00DD7683">
              <w:rPr>
                <w:lang w:val="en-US"/>
              </w:rPr>
              <w:t>Previous Chair</w:t>
            </w:r>
          </w:p>
        </w:tc>
        <w:tc>
          <w:tcPr>
            <w:tcW w:w="2445" w:type="dxa"/>
          </w:tcPr>
          <w:p w:rsidR="00D835C8" w:rsidRPr="00DD7683" w:rsidRDefault="00D835C8" w:rsidP="001324B7">
            <w:pPr>
              <w:rPr>
                <w:lang w:val="en-US"/>
              </w:rPr>
            </w:pPr>
            <w:r w:rsidRPr="00DD7683">
              <w:rPr>
                <w:lang w:val="en-US"/>
              </w:rPr>
              <w:t>Incoming Chair</w:t>
            </w:r>
          </w:p>
        </w:tc>
      </w:tr>
      <w:tr w:rsidR="00D835C8" w:rsidRPr="00DD7683" w:rsidTr="001324B7">
        <w:tc>
          <w:tcPr>
            <w:tcW w:w="1910" w:type="dxa"/>
          </w:tcPr>
          <w:p w:rsidR="00D835C8" w:rsidRPr="00DD7683" w:rsidRDefault="00D835C8" w:rsidP="001324B7">
            <w:pPr>
              <w:rPr>
                <w:lang w:val="en-US"/>
              </w:rPr>
            </w:pPr>
            <w:r w:rsidRPr="00DD7683">
              <w:rPr>
                <w:lang w:val="en-US"/>
              </w:rPr>
              <w:t>2014</w:t>
            </w:r>
            <w:r w:rsidR="00352EE0">
              <w:rPr>
                <w:lang w:val="en-US"/>
              </w:rPr>
              <w:t xml:space="preserve">       2015</w:t>
            </w:r>
          </w:p>
        </w:tc>
        <w:tc>
          <w:tcPr>
            <w:tcW w:w="2444" w:type="dxa"/>
          </w:tcPr>
          <w:p w:rsidR="00D835C8" w:rsidRPr="00DD7683" w:rsidRDefault="00D835C8" w:rsidP="001324B7">
            <w:pPr>
              <w:rPr>
                <w:b/>
                <w:lang w:val="en-US"/>
              </w:rPr>
            </w:pPr>
            <w:r w:rsidRPr="00DD7683">
              <w:rPr>
                <w:b/>
                <w:lang w:val="en-US"/>
              </w:rPr>
              <w:t>Canada</w:t>
            </w:r>
          </w:p>
        </w:tc>
        <w:tc>
          <w:tcPr>
            <w:tcW w:w="2445" w:type="dxa"/>
          </w:tcPr>
          <w:p w:rsidR="00D835C8" w:rsidRPr="00DD7683" w:rsidRDefault="00D835C8" w:rsidP="001324B7">
            <w:pPr>
              <w:rPr>
                <w:lang w:val="en-US"/>
              </w:rPr>
            </w:pPr>
            <w:r>
              <w:rPr>
                <w:lang w:val="en-US"/>
              </w:rPr>
              <w:t>Iceland</w:t>
            </w:r>
          </w:p>
        </w:tc>
        <w:tc>
          <w:tcPr>
            <w:tcW w:w="2445" w:type="dxa"/>
          </w:tcPr>
          <w:p w:rsidR="00D835C8" w:rsidRPr="00DD7683" w:rsidRDefault="00D835C8" w:rsidP="001324B7">
            <w:pPr>
              <w:rPr>
                <w:lang w:val="en-US"/>
              </w:rPr>
            </w:pPr>
            <w:r w:rsidRPr="00DD7683">
              <w:rPr>
                <w:lang w:val="en-US"/>
              </w:rPr>
              <w:t>USA</w:t>
            </w:r>
          </w:p>
        </w:tc>
      </w:tr>
      <w:tr w:rsidR="00D835C8" w:rsidRPr="00DD7683" w:rsidTr="001324B7">
        <w:tc>
          <w:tcPr>
            <w:tcW w:w="1910" w:type="dxa"/>
          </w:tcPr>
          <w:p w:rsidR="00D835C8" w:rsidRPr="00DD7683" w:rsidRDefault="00A061AF" w:rsidP="001324B7">
            <w:pPr>
              <w:rPr>
                <w:lang w:val="en-US"/>
              </w:rPr>
            </w:pPr>
            <w:r>
              <w:rPr>
                <w:lang w:val="en-US"/>
              </w:rPr>
              <w:t>2015</w:t>
            </w:r>
            <w:r w:rsidR="00352EE0">
              <w:rPr>
                <w:lang w:val="en-US"/>
              </w:rPr>
              <w:t xml:space="preserve">       2017</w:t>
            </w:r>
          </w:p>
        </w:tc>
        <w:tc>
          <w:tcPr>
            <w:tcW w:w="2444" w:type="dxa"/>
          </w:tcPr>
          <w:p w:rsidR="00D835C8" w:rsidRPr="00DD7683" w:rsidRDefault="00D835C8" w:rsidP="001324B7">
            <w:pPr>
              <w:rPr>
                <w:b/>
                <w:lang w:val="en-US"/>
              </w:rPr>
            </w:pPr>
            <w:r w:rsidRPr="00DD7683">
              <w:rPr>
                <w:b/>
                <w:lang w:val="en-US"/>
              </w:rPr>
              <w:t>USA</w:t>
            </w:r>
          </w:p>
        </w:tc>
        <w:tc>
          <w:tcPr>
            <w:tcW w:w="2445" w:type="dxa"/>
          </w:tcPr>
          <w:p w:rsidR="00D835C8" w:rsidRPr="00DD7683" w:rsidRDefault="00D835C8" w:rsidP="001324B7">
            <w:pPr>
              <w:rPr>
                <w:lang w:val="en-US"/>
              </w:rPr>
            </w:pPr>
            <w:r w:rsidRPr="00DD7683">
              <w:rPr>
                <w:lang w:val="en-US"/>
              </w:rPr>
              <w:t>Canada</w:t>
            </w:r>
          </w:p>
        </w:tc>
        <w:tc>
          <w:tcPr>
            <w:tcW w:w="2445" w:type="dxa"/>
          </w:tcPr>
          <w:p w:rsidR="00D835C8" w:rsidRPr="00DD7683" w:rsidRDefault="00D835C8" w:rsidP="001324B7">
            <w:pPr>
              <w:rPr>
                <w:lang w:val="en-US"/>
              </w:rPr>
            </w:pPr>
            <w:r w:rsidRPr="00DD7683">
              <w:rPr>
                <w:lang w:val="en-US"/>
              </w:rPr>
              <w:t>Finland</w:t>
            </w:r>
          </w:p>
        </w:tc>
      </w:tr>
      <w:tr w:rsidR="00D835C8" w:rsidRPr="00DD7683" w:rsidTr="001324B7">
        <w:tc>
          <w:tcPr>
            <w:tcW w:w="1910" w:type="dxa"/>
          </w:tcPr>
          <w:p w:rsidR="00D835C8" w:rsidRPr="00DD7683" w:rsidRDefault="00D835C8" w:rsidP="001324B7">
            <w:pPr>
              <w:rPr>
                <w:lang w:val="en-US"/>
              </w:rPr>
            </w:pPr>
            <w:r w:rsidRPr="00DD7683">
              <w:rPr>
                <w:lang w:val="en-US"/>
              </w:rPr>
              <w:t>2017</w:t>
            </w:r>
            <w:r w:rsidR="00352EE0">
              <w:rPr>
                <w:lang w:val="en-US"/>
              </w:rPr>
              <w:t xml:space="preserve">       2019</w:t>
            </w:r>
          </w:p>
        </w:tc>
        <w:tc>
          <w:tcPr>
            <w:tcW w:w="2444" w:type="dxa"/>
          </w:tcPr>
          <w:p w:rsidR="00D835C8" w:rsidRPr="00DD7683" w:rsidRDefault="00D835C8" w:rsidP="001324B7">
            <w:pPr>
              <w:rPr>
                <w:b/>
                <w:lang w:val="en-US"/>
              </w:rPr>
            </w:pPr>
            <w:r w:rsidRPr="00DD7683">
              <w:rPr>
                <w:b/>
                <w:lang w:val="en-US"/>
              </w:rPr>
              <w:t>Finland</w:t>
            </w:r>
          </w:p>
        </w:tc>
        <w:tc>
          <w:tcPr>
            <w:tcW w:w="2445" w:type="dxa"/>
          </w:tcPr>
          <w:p w:rsidR="00D835C8" w:rsidRPr="00DD7683" w:rsidRDefault="00D835C8" w:rsidP="001324B7">
            <w:pPr>
              <w:rPr>
                <w:lang w:val="en-US"/>
              </w:rPr>
            </w:pPr>
            <w:r w:rsidRPr="00DD7683">
              <w:rPr>
                <w:lang w:val="en-US"/>
              </w:rPr>
              <w:t>USA</w:t>
            </w:r>
          </w:p>
        </w:tc>
        <w:tc>
          <w:tcPr>
            <w:tcW w:w="2445" w:type="dxa"/>
          </w:tcPr>
          <w:p w:rsidR="00D835C8" w:rsidRPr="00DD7683" w:rsidRDefault="00D835C8" w:rsidP="001324B7">
            <w:pPr>
              <w:rPr>
                <w:lang w:val="en-US"/>
              </w:rPr>
            </w:pPr>
            <w:r w:rsidRPr="00DD7683">
              <w:rPr>
                <w:lang w:val="en-US"/>
              </w:rPr>
              <w:t>Iceland</w:t>
            </w:r>
          </w:p>
        </w:tc>
      </w:tr>
      <w:tr w:rsidR="00D835C8" w:rsidRPr="00DD7683" w:rsidTr="001324B7">
        <w:tc>
          <w:tcPr>
            <w:tcW w:w="1910" w:type="dxa"/>
          </w:tcPr>
          <w:p w:rsidR="00D835C8" w:rsidRPr="00DD7683" w:rsidRDefault="00D835C8" w:rsidP="001324B7">
            <w:pPr>
              <w:rPr>
                <w:lang w:val="en-US"/>
              </w:rPr>
            </w:pPr>
            <w:r w:rsidRPr="00DD7683">
              <w:rPr>
                <w:lang w:val="en-US"/>
              </w:rPr>
              <w:t>2019</w:t>
            </w:r>
            <w:r w:rsidR="00352EE0">
              <w:rPr>
                <w:lang w:val="en-US"/>
              </w:rPr>
              <w:t xml:space="preserve">       2021</w:t>
            </w:r>
          </w:p>
        </w:tc>
        <w:tc>
          <w:tcPr>
            <w:tcW w:w="2444" w:type="dxa"/>
          </w:tcPr>
          <w:p w:rsidR="00D835C8" w:rsidRPr="00DD7683" w:rsidRDefault="00D835C8" w:rsidP="001324B7">
            <w:pPr>
              <w:rPr>
                <w:b/>
                <w:lang w:val="en-US"/>
              </w:rPr>
            </w:pPr>
            <w:r w:rsidRPr="00DD7683">
              <w:rPr>
                <w:b/>
                <w:lang w:val="en-US"/>
              </w:rPr>
              <w:t>Iceland</w:t>
            </w:r>
          </w:p>
        </w:tc>
        <w:tc>
          <w:tcPr>
            <w:tcW w:w="2445" w:type="dxa"/>
          </w:tcPr>
          <w:p w:rsidR="00D835C8" w:rsidRPr="00DD7683" w:rsidRDefault="00D835C8" w:rsidP="001324B7">
            <w:pPr>
              <w:rPr>
                <w:lang w:val="en-US"/>
              </w:rPr>
            </w:pPr>
            <w:r w:rsidRPr="00DD7683">
              <w:rPr>
                <w:lang w:val="en-US"/>
              </w:rPr>
              <w:t>Finland</w:t>
            </w:r>
          </w:p>
        </w:tc>
        <w:tc>
          <w:tcPr>
            <w:tcW w:w="2445" w:type="dxa"/>
          </w:tcPr>
          <w:p w:rsidR="00D835C8" w:rsidRPr="00DD7683" w:rsidRDefault="00D835C8" w:rsidP="001324B7">
            <w:pPr>
              <w:rPr>
                <w:lang w:val="en-US"/>
              </w:rPr>
            </w:pPr>
            <w:r w:rsidRPr="00DD7683">
              <w:rPr>
                <w:lang w:val="en-US"/>
              </w:rPr>
              <w:t>Russia</w:t>
            </w:r>
          </w:p>
        </w:tc>
      </w:tr>
      <w:tr w:rsidR="00D835C8" w:rsidRPr="00DD7683" w:rsidTr="001324B7">
        <w:tc>
          <w:tcPr>
            <w:tcW w:w="1910" w:type="dxa"/>
          </w:tcPr>
          <w:p w:rsidR="00D835C8" w:rsidRPr="00DD7683" w:rsidRDefault="00D835C8" w:rsidP="001324B7">
            <w:pPr>
              <w:rPr>
                <w:lang w:val="en-US"/>
              </w:rPr>
            </w:pPr>
            <w:r w:rsidRPr="00DD7683">
              <w:rPr>
                <w:lang w:val="en-US"/>
              </w:rPr>
              <w:t>2021</w:t>
            </w:r>
            <w:r w:rsidR="00352EE0">
              <w:rPr>
                <w:lang w:val="en-US"/>
              </w:rPr>
              <w:t xml:space="preserve">       2023</w:t>
            </w:r>
          </w:p>
        </w:tc>
        <w:tc>
          <w:tcPr>
            <w:tcW w:w="2444" w:type="dxa"/>
          </w:tcPr>
          <w:p w:rsidR="00D835C8" w:rsidRPr="00DD7683" w:rsidRDefault="00D835C8" w:rsidP="001324B7">
            <w:pPr>
              <w:rPr>
                <w:b/>
                <w:lang w:val="en-US"/>
              </w:rPr>
            </w:pPr>
            <w:r w:rsidRPr="00DD7683">
              <w:rPr>
                <w:b/>
                <w:lang w:val="en-US"/>
              </w:rPr>
              <w:t>Russia</w:t>
            </w:r>
          </w:p>
        </w:tc>
        <w:tc>
          <w:tcPr>
            <w:tcW w:w="2445" w:type="dxa"/>
          </w:tcPr>
          <w:p w:rsidR="00D835C8" w:rsidRPr="00DD7683" w:rsidRDefault="00D835C8" w:rsidP="001324B7">
            <w:pPr>
              <w:rPr>
                <w:lang w:val="en-US"/>
              </w:rPr>
            </w:pPr>
            <w:r w:rsidRPr="00DD7683">
              <w:rPr>
                <w:lang w:val="en-US"/>
              </w:rPr>
              <w:t>Iceland</w:t>
            </w:r>
          </w:p>
        </w:tc>
        <w:tc>
          <w:tcPr>
            <w:tcW w:w="2445" w:type="dxa"/>
          </w:tcPr>
          <w:p w:rsidR="00D835C8" w:rsidRPr="00DD7683" w:rsidRDefault="00D835C8" w:rsidP="001324B7">
            <w:pPr>
              <w:rPr>
                <w:lang w:val="en-US"/>
              </w:rPr>
            </w:pPr>
            <w:r w:rsidRPr="00DD7683">
              <w:rPr>
                <w:lang w:val="en-US"/>
              </w:rPr>
              <w:t>Norway</w:t>
            </w:r>
          </w:p>
        </w:tc>
      </w:tr>
      <w:tr w:rsidR="00D835C8" w:rsidRPr="00DD7683" w:rsidTr="001324B7">
        <w:tc>
          <w:tcPr>
            <w:tcW w:w="1910" w:type="dxa"/>
          </w:tcPr>
          <w:p w:rsidR="00D835C8" w:rsidRPr="00DD7683" w:rsidRDefault="00D835C8" w:rsidP="001324B7">
            <w:pPr>
              <w:rPr>
                <w:lang w:val="en-US"/>
              </w:rPr>
            </w:pPr>
            <w:r w:rsidRPr="00DD7683">
              <w:rPr>
                <w:lang w:val="en-US"/>
              </w:rPr>
              <w:t>2023</w:t>
            </w:r>
            <w:r w:rsidR="00352EE0">
              <w:rPr>
                <w:lang w:val="en-US"/>
              </w:rPr>
              <w:t xml:space="preserve">       2025</w:t>
            </w:r>
          </w:p>
        </w:tc>
        <w:tc>
          <w:tcPr>
            <w:tcW w:w="2444" w:type="dxa"/>
          </w:tcPr>
          <w:p w:rsidR="00D835C8" w:rsidRPr="00DD7683" w:rsidRDefault="00D835C8" w:rsidP="001324B7">
            <w:pPr>
              <w:rPr>
                <w:b/>
                <w:lang w:val="en-US"/>
              </w:rPr>
            </w:pPr>
            <w:r w:rsidRPr="00DD7683">
              <w:rPr>
                <w:b/>
                <w:lang w:val="en-US"/>
              </w:rPr>
              <w:t>Norway</w:t>
            </w:r>
          </w:p>
        </w:tc>
        <w:tc>
          <w:tcPr>
            <w:tcW w:w="2445" w:type="dxa"/>
          </w:tcPr>
          <w:p w:rsidR="00D835C8" w:rsidRPr="00DD7683" w:rsidRDefault="00D835C8" w:rsidP="001324B7">
            <w:pPr>
              <w:rPr>
                <w:lang w:val="en-US"/>
              </w:rPr>
            </w:pPr>
            <w:r w:rsidRPr="00DD7683">
              <w:rPr>
                <w:lang w:val="en-US"/>
              </w:rPr>
              <w:t>Russia</w:t>
            </w:r>
          </w:p>
        </w:tc>
        <w:tc>
          <w:tcPr>
            <w:tcW w:w="2445" w:type="dxa"/>
          </w:tcPr>
          <w:p w:rsidR="00D835C8" w:rsidRPr="00DD7683" w:rsidRDefault="00D835C8" w:rsidP="001324B7">
            <w:pPr>
              <w:rPr>
                <w:lang w:val="en-US"/>
              </w:rPr>
            </w:pPr>
            <w:r w:rsidRPr="00DD7683">
              <w:rPr>
                <w:lang w:val="en-US"/>
              </w:rPr>
              <w:t>Denmark</w:t>
            </w:r>
          </w:p>
        </w:tc>
      </w:tr>
      <w:tr w:rsidR="00D835C8" w:rsidRPr="00DD7683" w:rsidTr="001324B7">
        <w:tc>
          <w:tcPr>
            <w:tcW w:w="1910" w:type="dxa"/>
          </w:tcPr>
          <w:p w:rsidR="00D835C8" w:rsidRPr="00DD7683" w:rsidRDefault="00D835C8" w:rsidP="001324B7">
            <w:pPr>
              <w:rPr>
                <w:lang w:val="en-US"/>
              </w:rPr>
            </w:pPr>
            <w:r>
              <w:rPr>
                <w:lang w:val="en-US"/>
              </w:rPr>
              <w:t>2025</w:t>
            </w:r>
            <w:r w:rsidR="00352EE0">
              <w:rPr>
                <w:lang w:val="en-US"/>
              </w:rPr>
              <w:t xml:space="preserve">       2027</w:t>
            </w:r>
          </w:p>
        </w:tc>
        <w:tc>
          <w:tcPr>
            <w:tcW w:w="2444" w:type="dxa"/>
          </w:tcPr>
          <w:p w:rsidR="00D835C8" w:rsidRPr="00DD7683" w:rsidRDefault="00D835C8" w:rsidP="001324B7">
            <w:pPr>
              <w:rPr>
                <w:b/>
                <w:lang w:val="en-US"/>
              </w:rPr>
            </w:pPr>
            <w:r w:rsidRPr="00DD7683">
              <w:rPr>
                <w:b/>
                <w:lang w:val="en-US"/>
              </w:rPr>
              <w:t>Denmark</w:t>
            </w:r>
          </w:p>
        </w:tc>
        <w:tc>
          <w:tcPr>
            <w:tcW w:w="2445" w:type="dxa"/>
          </w:tcPr>
          <w:p w:rsidR="00D835C8" w:rsidRPr="00DD7683" w:rsidRDefault="00D835C8" w:rsidP="001324B7">
            <w:pPr>
              <w:rPr>
                <w:lang w:val="en-US"/>
              </w:rPr>
            </w:pPr>
            <w:r w:rsidRPr="00DD7683">
              <w:rPr>
                <w:lang w:val="en-US"/>
              </w:rPr>
              <w:t>Norway</w:t>
            </w:r>
          </w:p>
        </w:tc>
        <w:tc>
          <w:tcPr>
            <w:tcW w:w="2445" w:type="dxa"/>
          </w:tcPr>
          <w:p w:rsidR="00D835C8" w:rsidRPr="00DD7683" w:rsidRDefault="00D835C8" w:rsidP="001324B7">
            <w:pPr>
              <w:rPr>
                <w:lang w:val="en-US"/>
              </w:rPr>
            </w:pPr>
            <w:r w:rsidRPr="00DD7683">
              <w:rPr>
                <w:lang w:val="en-US"/>
              </w:rPr>
              <w:t>Sweden</w:t>
            </w:r>
          </w:p>
        </w:tc>
      </w:tr>
      <w:tr w:rsidR="00D835C8" w:rsidRPr="00DD7683" w:rsidTr="001324B7">
        <w:tc>
          <w:tcPr>
            <w:tcW w:w="1910" w:type="dxa"/>
          </w:tcPr>
          <w:p w:rsidR="00D835C8" w:rsidRPr="00DD7683" w:rsidRDefault="00D835C8" w:rsidP="001324B7">
            <w:pPr>
              <w:rPr>
                <w:lang w:val="en-US"/>
              </w:rPr>
            </w:pPr>
            <w:r>
              <w:rPr>
                <w:lang w:val="en-US"/>
              </w:rPr>
              <w:t>2027</w:t>
            </w:r>
            <w:r w:rsidR="00352EE0">
              <w:rPr>
                <w:lang w:val="en-US"/>
              </w:rPr>
              <w:t xml:space="preserve">       2029</w:t>
            </w:r>
          </w:p>
        </w:tc>
        <w:tc>
          <w:tcPr>
            <w:tcW w:w="2444" w:type="dxa"/>
          </w:tcPr>
          <w:p w:rsidR="00D835C8" w:rsidRPr="00DD7683" w:rsidRDefault="00D835C8" w:rsidP="001324B7">
            <w:pPr>
              <w:rPr>
                <w:b/>
                <w:lang w:val="en-US"/>
              </w:rPr>
            </w:pPr>
            <w:r w:rsidRPr="00DD7683">
              <w:rPr>
                <w:b/>
                <w:lang w:val="en-US"/>
              </w:rPr>
              <w:t>Sweden</w:t>
            </w:r>
          </w:p>
        </w:tc>
        <w:tc>
          <w:tcPr>
            <w:tcW w:w="2445" w:type="dxa"/>
          </w:tcPr>
          <w:p w:rsidR="00D835C8" w:rsidRPr="00DD7683" w:rsidRDefault="00D835C8" w:rsidP="001324B7">
            <w:pPr>
              <w:rPr>
                <w:lang w:val="en-US"/>
              </w:rPr>
            </w:pPr>
            <w:r w:rsidRPr="00DD7683">
              <w:rPr>
                <w:lang w:val="en-US"/>
              </w:rPr>
              <w:t>Denmark</w:t>
            </w:r>
          </w:p>
        </w:tc>
        <w:tc>
          <w:tcPr>
            <w:tcW w:w="2445" w:type="dxa"/>
          </w:tcPr>
          <w:p w:rsidR="00D835C8" w:rsidRPr="00DD7683" w:rsidRDefault="00D835C8" w:rsidP="001324B7">
            <w:pPr>
              <w:rPr>
                <w:lang w:val="en-US"/>
              </w:rPr>
            </w:pPr>
            <w:r w:rsidRPr="00DD7683">
              <w:rPr>
                <w:lang w:val="en-US"/>
              </w:rPr>
              <w:t>Canada</w:t>
            </w:r>
          </w:p>
        </w:tc>
      </w:tr>
    </w:tbl>
    <w:p w:rsidR="00D835C8" w:rsidRPr="00DD7683" w:rsidRDefault="00D835C8" w:rsidP="00D835C8">
      <w:pPr>
        <w:rPr>
          <w:lang w:val="en-GB"/>
        </w:rPr>
      </w:pPr>
    </w:p>
    <w:p w:rsidR="00D835C8" w:rsidRDefault="00D835C8" w:rsidP="00D835C8">
      <w:pPr>
        <w:rPr>
          <w:lang w:val="en-GB"/>
        </w:rPr>
      </w:pPr>
      <w:r w:rsidRPr="00DD7683">
        <w:rPr>
          <w:lang w:val="en-GB"/>
        </w:rPr>
        <w:t>The Board shall meet no less than once a year. The board otherwise decides the frequency of meetings as appropriate.</w:t>
      </w:r>
    </w:p>
    <w:p w:rsidR="00D835C8" w:rsidRPr="00DD7683" w:rsidRDefault="00D835C8" w:rsidP="00D835C8">
      <w:pPr>
        <w:rPr>
          <w:lang w:val="en-GB"/>
        </w:rPr>
      </w:pPr>
      <w:r w:rsidRPr="00DD7683">
        <w:rPr>
          <w:lang w:val="en-GB"/>
        </w:rPr>
        <w:t>The chair shall notif</w:t>
      </w:r>
      <w:r w:rsidR="00433362">
        <w:rPr>
          <w:lang w:val="en-GB"/>
        </w:rPr>
        <w:t xml:space="preserve">y the board members of the </w:t>
      </w:r>
      <w:proofErr w:type="gramStart"/>
      <w:r w:rsidR="00433362">
        <w:rPr>
          <w:lang w:val="en-GB"/>
        </w:rPr>
        <w:t>date,</w:t>
      </w:r>
      <w:proofErr w:type="gramEnd"/>
      <w:r w:rsidRPr="00DD7683">
        <w:rPr>
          <w:lang w:val="en-GB"/>
        </w:rPr>
        <w:t xml:space="preserve"> venue and provisional agenda at least 4 month before the meeting is due to commence and at the same time set the deadline for submission of proposals or documents for discussion from the Board Members.  The Board can decide on general procedures for the preparations and the conduct of board meetings as well as specific procedures for one specific board meeting. Being an equal cooperation between national agencies all decisions are made in consensus.</w:t>
      </w:r>
    </w:p>
    <w:p w:rsidR="00D835C8" w:rsidRPr="00DD7683" w:rsidRDefault="00D835C8" w:rsidP="00D835C8">
      <w:pPr>
        <w:rPr>
          <w:lang w:val="en-GB"/>
        </w:rPr>
      </w:pPr>
      <w:r>
        <w:rPr>
          <w:lang w:val="en-GB"/>
        </w:rPr>
        <w:t>An Implementing Arrang</w:t>
      </w:r>
      <w:r w:rsidRPr="00DD7683">
        <w:rPr>
          <w:lang w:val="en-GB"/>
        </w:rPr>
        <w:t xml:space="preserve">ement can mandate the Board to make decisions following special rules of procedures. </w:t>
      </w:r>
    </w:p>
    <w:p w:rsidR="00D835C8" w:rsidRDefault="00D835C8" w:rsidP="00D835C8">
      <w:pPr>
        <w:rPr>
          <w:lang w:val="en-GB"/>
        </w:rPr>
      </w:pPr>
      <w:r w:rsidRPr="00DD7683">
        <w:rPr>
          <w:lang w:val="en-GB"/>
        </w:rPr>
        <w:t>The board can invite observers to attend the board meetings and to make presentations as well as participate in the discussions under specific agenda items.</w:t>
      </w:r>
    </w:p>
    <w:p w:rsidR="00D835C8" w:rsidRDefault="00D835C8" w:rsidP="00D835C8">
      <w:pPr>
        <w:rPr>
          <w:lang w:val="en-GB"/>
        </w:rPr>
      </w:pPr>
    </w:p>
    <w:p w:rsidR="00D835C8" w:rsidRPr="006A6C36" w:rsidRDefault="00D835C8" w:rsidP="00D835C8">
      <w:pPr>
        <w:rPr>
          <w:b/>
          <w:sz w:val="24"/>
          <w:szCs w:val="24"/>
          <w:lang w:val="en-GB"/>
        </w:rPr>
      </w:pPr>
      <w:r>
        <w:rPr>
          <w:b/>
          <w:sz w:val="24"/>
          <w:szCs w:val="24"/>
          <w:lang w:val="en-GB"/>
        </w:rPr>
        <w:t>4.2</w:t>
      </w:r>
      <w:r>
        <w:rPr>
          <w:b/>
          <w:sz w:val="24"/>
          <w:szCs w:val="24"/>
          <w:lang w:val="en-GB"/>
        </w:rPr>
        <w:tab/>
      </w:r>
      <w:r w:rsidRPr="006A6C36">
        <w:rPr>
          <w:b/>
          <w:sz w:val="24"/>
          <w:szCs w:val="24"/>
          <w:lang w:val="en-GB"/>
        </w:rPr>
        <w:t>The Board Executive</w:t>
      </w:r>
      <w:r>
        <w:rPr>
          <w:b/>
          <w:sz w:val="24"/>
          <w:szCs w:val="24"/>
          <w:lang w:val="en-GB"/>
        </w:rPr>
        <w:t>s</w:t>
      </w:r>
    </w:p>
    <w:p w:rsidR="00D835C8" w:rsidRDefault="00D835C8" w:rsidP="00D835C8">
      <w:pPr>
        <w:rPr>
          <w:lang w:val="en-US"/>
        </w:rPr>
      </w:pPr>
      <w:r>
        <w:rPr>
          <w:lang w:val="en-US"/>
        </w:rPr>
        <w:t>T</w:t>
      </w:r>
      <w:r w:rsidRPr="00DD7683">
        <w:rPr>
          <w:lang w:val="en-US"/>
        </w:rPr>
        <w:t>he Board Executive</w:t>
      </w:r>
      <w:r>
        <w:rPr>
          <w:lang w:val="en-US"/>
        </w:rPr>
        <w:t>s consist of</w:t>
      </w:r>
      <w:r w:rsidRPr="00DD7683">
        <w:rPr>
          <w:lang w:val="en-US"/>
        </w:rPr>
        <w:t xml:space="preserve"> the presen</w:t>
      </w:r>
      <w:r>
        <w:rPr>
          <w:lang w:val="en-US"/>
        </w:rPr>
        <w:t>t Chair, the former Chair and the coming Chair of the Board.</w:t>
      </w:r>
    </w:p>
    <w:p w:rsidR="00352EE0" w:rsidRDefault="00D835C8" w:rsidP="00D835C8">
      <w:pPr>
        <w:rPr>
          <w:lang w:val="en-US"/>
        </w:rPr>
      </w:pPr>
      <w:r>
        <w:rPr>
          <w:lang w:val="en-US"/>
        </w:rPr>
        <w:t>The purpose of the Board Executives is to have a forum for exchange and transfer of experiences</w:t>
      </w:r>
      <w:r w:rsidR="00433362">
        <w:rPr>
          <w:lang w:val="en-US"/>
        </w:rPr>
        <w:t xml:space="preserve"> and for decision taking in between Board Meetings</w:t>
      </w:r>
      <w:r>
        <w:rPr>
          <w:lang w:val="en-US"/>
        </w:rPr>
        <w:t xml:space="preserve">. </w:t>
      </w:r>
      <w:r w:rsidR="00352EE0">
        <w:rPr>
          <w:lang w:val="en-US"/>
        </w:rPr>
        <w:t xml:space="preserve">The Board Executives can </w:t>
      </w:r>
    </w:p>
    <w:p w:rsidR="00352EE0" w:rsidRDefault="00352EE0" w:rsidP="00D835C8">
      <w:pPr>
        <w:pStyle w:val="ListParagraph"/>
        <w:numPr>
          <w:ilvl w:val="0"/>
          <w:numId w:val="3"/>
        </w:numPr>
        <w:rPr>
          <w:lang w:val="en-US"/>
        </w:rPr>
      </w:pPr>
      <w:r w:rsidRPr="00352EE0">
        <w:rPr>
          <w:lang w:val="en-US"/>
        </w:rPr>
        <w:t>be mandated by the Board to make decisions and launch actions concerning specific items in between the board meetings</w:t>
      </w:r>
      <w:r>
        <w:rPr>
          <w:lang w:val="en-US"/>
        </w:rPr>
        <w:t>,</w:t>
      </w:r>
    </w:p>
    <w:p w:rsidR="00D835C8" w:rsidRPr="00352EE0" w:rsidRDefault="00D835C8" w:rsidP="00D835C8">
      <w:pPr>
        <w:pStyle w:val="ListParagraph"/>
        <w:numPr>
          <w:ilvl w:val="0"/>
          <w:numId w:val="3"/>
        </w:numPr>
        <w:rPr>
          <w:lang w:val="en-US"/>
        </w:rPr>
      </w:pPr>
      <w:proofErr w:type="gramStart"/>
      <w:r w:rsidRPr="00352EE0">
        <w:rPr>
          <w:lang w:val="en-US"/>
        </w:rPr>
        <w:t>implement</w:t>
      </w:r>
      <w:proofErr w:type="gramEnd"/>
      <w:r w:rsidRPr="00352EE0">
        <w:rPr>
          <w:lang w:val="en-US"/>
        </w:rPr>
        <w:t xml:space="preserve"> a written decision procedure or to convene an extraordinary Board Meeting including the necessary preparatory meetings.</w:t>
      </w:r>
      <w:r w:rsidR="00FE0852" w:rsidRPr="00352EE0">
        <w:rPr>
          <w:lang w:val="en-US"/>
        </w:rPr>
        <w:t xml:space="preserve"> </w:t>
      </w:r>
    </w:p>
    <w:p w:rsidR="00D835C8" w:rsidRDefault="00D835C8" w:rsidP="00D835C8">
      <w:pPr>
        <w:rPr>
          <w:lang w:val="en-US"/>
        </w:rPr>
      </w:pPr>
    </w:p>
    <w:p w:rsidR="00893625" w:rsidRPr="006A6C36" w:rsidRDefault="00893625" w:rsidP="00D835C8">
      <w:pPr>
        <w:rPr>
          <w:lang w:val="en-US"/>
        </w:rPr>
      </w:pPr>
    </w:p>
    <w:p w:rsidR="00D835C8" w:rsidRPr="00352EE0" w:rsidRDefault="00D835C8" w:rsidP="00D835C8">
      <w:pPr>
        <w:rPr>
          <w:b/>
          <w:sz w:val="24"/>
          <w:szCs w:val="24"/>
          <w:lang w:val="en-GB"/>
        </w:rPr>
      </w:pPr>
      <w:r w:rsidRPr="00352EE0">
        <w:rPr>
          <w:b/>
          <w:sz w:val="24"/>
          <w:szCs w:val="24"/>
          <w:lang w:val="en-GB"/>
        </w:rPr>
        <w:t>4.3</w:t>
      </w:r>
      <w:r w:rsidRPr="00352EE0">
        <w:rPr>
          <w:b/>
          <w:sz w:val="24"/>
          <w:szCs w:val="24"/>
          <w:lang w:val="en-GB"/>
        </w:rPr>
        <w:tab/>
        <w:t>National Contact Points</w:t>
      </w:r>
    </w:p>
    <w:p w:rsidR="00D835C8" w:rsidRPr="00DD7683" w:rsidRDefault="00D835C8" w:rsidP="00D835C8">
      <w:pPr>
        <w:rPr>
          <w:lang w:val="en-GB"/>
        </w:rPr>
      </w:pPr>
      <w:r>
        <w:rPr>
          <w:lang w:val="en-GB"/>
        </w:rPr>
        <w:t>To prepare board-meetings and</w:t>
      </w:r>
      <w:r w:rsidRPr="00DD7683">
        <w:rPr>
          <w:lang w:val="en-GB"/>
        </w:rPr>
        <w:t xml:space="preserve"> promo</w:t>
      </w:r>
      <w:r w:rsidR="00352EE0">
        <w:rPr>
          <w:lang w:val="en-GB"/>
        </w:rPr>
        <w:t>te efficient decision making each Board Member</w:t>
      </w:r>
      <w:r>
        <w:rPr>
          <w:lang w:val="en-GB"/>
        </w:rPr>
        <w:t xml:space="preserve"> appoints</w:t>
      </w:r>
      <w:r w:rsidRPr="00DD7683">
        <w:rPr>
          <w:lang w:val="en-GB"/>
        </w:rPr>
        <w:t xml:space="preserve"> a representative </w:t>
      </w:r>
      <w:r>
        <w:rPr>
          <w:lang w:val="en-GB"/>
        </w:rPr>
        <w:t xml:space="preserve">from their institution </w:t>
      </w:r>
      <w:r w:rsidRPr="00DD7683">
        <w:rPr>
          <w:lang w:val="en-GB"/>
        </w:rPr>
        <w:t xml:space="preserve">to serve as the </w:t>
      </w:r>
      <w:r w:rsidRPr="00DD7683">
        <w:rPr>
          <w:b/>
          <w:lang w:val="en-GB"/>
        </w:rPr>
        <w:t>Arctic</w:t>
      </w:r>
      <w:r>
        <w:rPr>
          <w:b/>
          <w:lang w:val="en-GB"/>
        </w:rPr>
        <w:t xml:space="preserve"> </w:t>
      </w:r>
      <w:r w:rsidRPr="00DD7683">
        <w:rPr>
          <w:b/>
          <w:lang w:val="en-GB"/>
        </w:rPr>
        <w:t>SDI National Contact Point</w:t>
      </w:r>
      <w:r w:rsidRPr="00DD7683">
        <w:rPr>
          <w:lang w:val="en-GB"/>
        </w:rPr>
        <w:t>.</w:t>
      </w:r>
    </w:p>
    <w:p w:rsidR="00D835C8" w:rsidRDefault="00D835C8" w:rsidP="00D835C8">
      <w:pPr>
        <w:rPr>
          <w:lang w:val="en-GB"/>
        </w:rPr>
      </w:pPr>
      <w:r w:rsidRPr="00DD7683">
        <w:rPr>
          <w:lang w:val="en-GB"/>
        </w:rPr>
        <w:lastRenderedPageBreak/>
        <w:t>The National Con</w:t>
      </w:r>
      <w:r>
        <w:rPr>
          <w:lang w:val="en-GB"/>
        </w:rPr>
        <w:t>tact Points prepares</w:t>
      </w:r>
      <w:r w:rsidRPr="00DD7683">
        <w:rPr>
          <w:lang w:val="en-GB"/>
        </w:rPr>
        <w:t xml:space="preserve"> the board meetings by </w:t>
      </w:r>
      <w:r>
        <w:rPr>
          <w:lang w:val="en-GB"/>
        </w:rPr>
        <w:t xml:space="preserve">proposing items to the agenda and by clarifying issues and differences in opinions in relation to meeting </w:t>
      </w:r>
      <w:r w:rsidRPr="00DD7683">
        <w:rPr>
          <w:lang w:val="en-GB"/>
        </w:rPr>
        <w:t>documents and</w:t>
      </w:r>
      <w:r>
        <w:rPr>
          <w:lang w:val="en-GB"/>
        </w:rPr>
        <w:t xml:space="preserve"> draft decisions.  </w:t>
      </w:r>
      <w:r w:rsidRPr="00DD7683">
        <w:rPr>
          <w:lang w:val="en-GB"/>
        </w:rPr>
        <w:t xml:space="preserve"> </w:t>
      </w:r>
    </w:p>
    <w:p w:rsidR="00FE0852" w:rsidRDefault="00FE0852" w:rsidP="00FE0852">
      <w:pPr>
        <w:rPr>
          <w:lang w:val="en-GB"/>
        </w:rPr>
      </w:pPr>
      <w:r w:rsidRPr="00DD7683">
        <w:rPr>
          <w:lang w:val="en-GB"/>
        </w:rPr>
        <w:t>T</w:t>
      </w:r>
      <w:r w:rsidR="002E7A5B">
        <w:rPr>
          <w:lang w:val="en-GB"/>
        </w:rPr>
        <w:t>he National Contact Points meet</w:t>
      </w:r>
      <w:r w:rsidRPr="00DD7683">
        <w:rPr>
          <w:lang w:val="en-GB"/>
        </w:rPr>
        <w:t xml:space="preserve"> prior to the board meetings no later than</w:t>
      </w:r>
      <w:r>
        <w:rPr>
          <w:lang w:val="en-GB"/>
        </w:rPr>
        <w:t xml:space="preserve"> 2 weeks before</w:t>
      </w:r>
      <w:r w:rsidRPr="00DD7683">
        <w:rPr>
          <w:lang w:val="en-GB"/>
        </w:rPr>
        <w:t xml:space="preserve"> the deadline for submitting documents and proposals to the Board. These meetings are chaired by the National Contact Point representing the institution holding the chair of the board.</w:t>
      </w:r>
    </w:p>
    <w:p w:rsidR="00FE0852" w:rsidRDefault="00FE0852" w:rsidP="00D835C8">
      <w:pPr>
        <w:rPr>
          <w:lang w:val="en-GB"/>
        </w:rPr>
      </w:pPr>
    </w:p>
    <w:p w:rsidR="00D835C8" w:rsidRPr="00B73BEE" w:rsidRDefault="00D835C8" w:rsidP="00D835C8">
      <w:pPr>
        <w:rPr>
          <w:b/>
          <w:sz w:val="24"/>
          <w:szCs w:val="24"/>
          <w:lang w:val="en-GB"/>
        </w:rPr>
      </w:pPr>
      <w:r>
        <w:rPr>
          <w:b/>
          <w:sz w:val="24"/>
          <w:szCs w:val="24"/>
          <w:lang w:val="en-GB"/>
        </w:rPr>
        <w:t>4.4</w:t>
      </w:r>
      <w:r>
        <w:rPr>
          <w:b/>
          <w:sz w:val="24"/>
          <w:szCs w:val="24"/>
          <w:lang w:val="en-GB"/>
        </w:rPr>
        <w:tab/>
      </w:r>
      <w:r w:rsidRPr="00B73BEE">
        <w:rPr>
          <w:b/>
          <w:sz w:val="24"/>
          <w:szCs w:val="24"/>
          <w:lang w:val="en-GB"/>
        </w:rPr>
        <w:t>Lead Countries, Supporting Countries</w:t>
      </w:r>
      <w:r>
        <w:rPr>
          <w:b/>
          <w:sz w:val="24"/>
          <w:szCs w:val="24"/>
          <w:lang w:val="en-GB"/>
        </w:rPr>
        <w:t xml:space="preserve"> and the </w:t>
      </w:r>
      <w:r w:rsidRPr="00B73BEE">
        <w:rPr>
          <w:b/>
          <w:sz w:val="24"/>
          <w:szCs w:val="24"/>
          <w:lang w:val="en-GB"/>
        </w:rPr>
        <w:t>Operational Task Force</w:t>
      </w:r>
    </w:p>
    <w:p w:rsidR="00D835C8" w:rsidRPr="00DD7683" w:rsidRDefault="00D835C8" w:rsidP="00D835C8">
      <w:pPr>
        <w:rPr>
          <w:lang w:val="en-US"/>
        </w:rPr>
      </w:pPr>
      <w:r w:rsidRPr="00DD7683">
        <w:rPr>
          <w:lang w:val="en-US"/>
        </w:rPr>
        <w:t>The present status of the Arctic</w:t>
      </w:r>
      <w:r>
        <w:rPr>
          <w:lang w:val="en-US"/>
        </w:rPr>
        <w:t xml:space="preserve"> </w:t>
      </w:r>
      <w:r w:rsidRPr="00DD7683">
        <w:rPr>
          <w:lang w:val="en-US"/>
        </w:rPr>
        <w:t xml:space="preserve">SDI cooperation is a voluntary cooperation between national mapping agencies. As such the resources </w:t>
      </w:r>
      <w:r>
        <w:rPr>
          <w:lang w:val="en-US"/>
        </w:rPr>
        <w:t xml:space="preserve">necessary </w:t>
      </w:r>
      <w:r w:rsidRPr="00DD7683">
        <w:rPr>
          <w:lang w:val="en-US"/>
        </w:rPr>
        <w:t xml:space="preserve">are composed by voluntary contributions from the participating institutions with the recognition of different level of engagement. </w:t>
      </w:r>
    </w:p>
    <w:p w:rsidR="00D835C8" w:rsidRPr="00DD7683" w:rsidRDefault="00D835C8" w:rsidP="00D835C8">
      <w:pPr>
        <w:rPr>
          <w:lang w:val="en-US"/>
        </w:rPr>
      </w:pPr>
      <w:r w:rsidRPr="00DD7683">
        <w:rPr>
          <w:lang w:val="en-US"/>
        </w:rPr>
        <w:t>Unless other commitments are agreed upon in Implementing Arrangements the a</w:t>
      </w:r>
      <w:r w:rsidR="002E7A5B">
        <w:rPr>
          <w:lang w:val="en-US"/>
        </w:rPr>
        <w:t>ctivities will be performed by</w:t>
      </w:r>
      <w:r w:rsidRPr="00DD7683">
        <w:rPr>
          <w:lang w:val="en-US"/>
        </w:rPr>
        <w:t xml:space="preserve"> </w:t>
      </w:r>
      <w:r>
        <w:rPr>
          <w:b/>
          <w:lang w:val="en-US"/>
        </w:rPr>
        <w:t>Lead C</w:t>
      </w:r>
      <w:r w:rsidRPr="00DD7683">
        <w:rPr>
          <w:b/>
          <w:lang w:val="en-US"/>
        </w:rPr>
        <w:t>ountr</w:t>
      </w:r>
      <w:r w:rsidR="002E7A5B">
        <w:rPr>
          <w:b/>
          <w:lang w:val="en-US"/>
        </w:rPr>
        <w:t>ies</w:t>
      </w:r>
      <w:r w:rsidRPr="00DD7683">
        <w:rPr>
          <w:lang w:val="en-US"/>
        </w:rPr>
        <w:t xml:space="preserve"> joined by </w:t>
      </w:r>
      <w:r>
        <w:rPr>
          <w:b/>
          <w:lang w:val="en-US"/>
        </w:rPr>
        <w:t>Supporting C</w:t>
      </w:r>
      <w:r w:rsidRPr="00DD7683">
        <w:rPr>
          <w:b/>
          <w:lang w:val="en-US"/>
        </w:rPr>
        <w:t>ountries</w:t>
      </w:r>
      <w:r w:rsidRPr="00DD7683">
        <w:rPr>
          <w:lang w:val="en-US"/>
        </w:rPr>
        <w:t xml:space="preserve">. This </w:t>
      </w:r>
      <w:r w:rsidR="009C5FB6">
        <w:rPr>
          <w:lang w:val="en-US"/>
        </w:rPr>
        <w:t>includes both</w:t>
      </w:r>
      <w:r w:rsidRPr="00DD7683">
        <w:rPr>
          <w:lang w:val="en-US"/>
        </w:rPr>
        <w:t xml:space="preserve"> administrative and technical </w:t>
      </w:r>
      <w:r w:rsidR="002E7A5B">
        <w:rPr>
          <w:lang w:val="en-US"/>
        </w:rPr>
        <w:t xml:space="preserve">activities and </w:t>
      </w:r>
      <w:r w:rsidRPr="00DD7683">
        <w:rPr>
          <w:lang w:val="en-US"/>
        </w:rPr>
        <w:t>operations as well a</w:t>
      </w:r>
      <w:r>
        <w:rPr>
          <w:lang w:val="en-US"/>
        </w:rPr>
        <w:t xml:space="preserve">s development </w:t>
      </w:r>
      <w:r w:rsidR="009C5FB6">
        <w:rPr>
          <w:lang w:val="en-US"/>
        </w:rPr>
        <w:t xml:space="preserve">and strategic </w:t>
      </w:r>
      <w:r>
        <w:rPr>
          <w:lang w:val="en-US"/>
        </w:rPr>
        <w:t>activities</w:t>
      </w:r>
      <w:r w:rsidRPr="00DD7683">
        <w:rPr>
          <w:lang w:val="en-US"/>
        </w:rPr>
        <w:t xml:space="preserve">. The activities can be organized in </w:t>
      </w:r>
      <w:r w:rsidR="002E7A5B">
        <w:rPr>
          <w:lang w:val="en-US"/>
        </w:rPr>
        <w:t xml:space="preserve">programs, </w:t>
      </w:r>
      <w:r w:rsidRPr="00DD7683">
        <w:rPr>
          <w:lang w:val="en-US"/>
        </w:rPr>
        <w:t>projects or otherwise.</w:t>
      </w:r>
    </w:p>
    <w:p w:rsidR="00D835C8" w:rsidRDefault="00D835C8" w:rsidP="00D835C8">
      <w:pPr>
        <w:rPr>
          <w:lang w:val="en-US"/>
        </w:rPr>
      </w:pPr>
      <w:r>
        <w:rPr>
          <w:b/>
          <w:lang w:val="en-US"/>
        </w:rPr>
        <w:t>A Lead C</w:t>
      </w:r>
      <w:r w:rsidR="001706D4">
        <w:rPr>
          <w:b/>
          <w:lang w:val="en-US"/>
        </w:rPr>
        <w:t>ountry</w:t>
      </w:r>
      <w:r w:rsidR="001706D4">
        <w:rPr>
          <w:lang w:val="en-US"/>
        </w:rPr>
        <w:t xml:space="preserve"> has</w:t>
      </w:r>
      <w:r w:rsidRPr="00DD7683">
        <w:rPr>
          <w:lang w:val="en-US"/>
        </w:rPr>
        <w:t xml:space="preserve"> the responsibility for the operation and progress </w:t>
      </w:r>
      <w:r>
        <w:rPr>
          <w:lang w:val="en-US"/>
        </w:rPr>
        <w:t xml:space="preserve">of the activity. The tasks within the activities are divided between the Lead Country and the Supporting Countries and managed through meetings, video meetings and mail. </w:t>
      </w:r>
    </w:p>
    <w:p w:rsidR="00D835C8" w:rsidRPr="00DD7683" w:rsidRDefault="002E7A5B" w:rsidP="00D835C8">
      <w:pPr>
        <w:rPr>
          <w:lang w:val="en-US"/>
        </w:rPr>
      </w:pPr>
      <w:r>
        <w:rPr>
          <w:lang w:val="en-US"/>
        </w:rPr>
        <w:t>The Lead Countries</w:t>
      </w:r>
      <w:r w:rsidR="00D835C8">
        <w:rPr>
          <w:lang w:val="en-US"/>
        </w:rPr>
        <w:t xml:space="preserve"> refers to the Board. This includes </w:t>
      </w:r>
      <w:r>
        <w:rPr>
          <w:lang w:val="en-US"/>
        </w:rPr>
        <w:t>the responsibility to report</w:t>
      </w:r>
      <w:r w:rsidR="00D835C8">
        <w:rPr>
          <w:lang w:val="en-US"/>
        </w:rPr>
        <w:t xml:space="preserve"> and submi</w:t>
      </w:r>
      <w:r>
        <w:rPr>
          <w:lang w:val="en-US"/>
        </w:rPr>
        <w:t>t</w:t>
      </w:r>
      <w:r w:rsidR="00D835C8">
        <w:rPr>
          <w:lang w:val="en-US"/>
        </w:rPr>
        <w:t xml:space="preserve"> documents and draft decisions to the Board</w:t>
      </w:r>
      <w:r>
        <w:rPr>
          <w:lang w:val="en-US"/>
        </w:rPr>
        <w:t xml:space="preserve">, </w:t>
      </w:r>
      <w:r w:rsidR="00523405">
        <w:rPr>
          <w:lang w:val="en-US"/>
        </w:rPr>
        <w:t xml:space="preserve">including compliance with deadlines and reflecting on the opinions expressed by the National </w:t>
      </w:r>
      <w:r w:rsidR="00D835C8">
        <w:rPr>
          <w:lang w:val="en-US"/>
        </w:rPr>
        <w:t>Contact Points</w:t>
      </w:r>
      <w:r w:rsidR="00523405">
        <w:rPr>
          <w:lang w:val="en-US"/>
        </w:rPr>
        <w:t xml:space="preserve"> in the process of preparing the Board Meeting.</w:t>
      </w:r>
    </w:p>
    <w:p w:rsidR="00D835C8" w:rsidRDefault="00D835C8" w:rsidP="00D835C8">
      <w:pPr>
        <w:rPr>
          <w:lang w:val="en-US"/>
        </w:rPr>
      </w:pPr>
      <w:r w:rsidRPr="00DD7683">
        <w:rPr>
          <w:lang w:val="en-US"/>
        </w:rPr>
        <w:t xml:space="preserve">The group of lead countries forms the </w:t>
      </w:r>
      <w:r w:rsidRPr="00DD7683">
        <w:rPr>
          <w:b/>
          <w:lang w:val="en-US"/>
        </w:rPr>
        <w:t xml:space="preserve">Operational </w:t>
      </w:r>
      <w:r w:rsidRPr="00F553DE">
        <w:rPr>
          <w:b/>
          <w:lang w:val="en-US"/>
        </w:rPr>
        <w:t>Task</w:t>
      </w:r>
      <w:r w:rsidRPr="00433362">
        <w:rPr>
          <w:b/>
          <w:lang w:val="en-US"/>
        </w:rPr>
        <w:t xml:space="preserve"> Force</w:t>
      </w:r>
      <w:r w:rsidR="00523405">
        <w:rPr>
          <w:lang w:val="en-US"/>
        </w:rPr>
        <w:t xml:space="preserve"> to ensure</w:t>
      </w:r>
      <w:r>
        <w:rPr>
          <w:lang w:val="en-US"/>
        </w:rPr>
        <w:t xml:space="preserve"> the necessary coordination of </w:t>
      </w:r>
      <w:r w:rsidR="00523405">
        <w:rPr>
          <w:lang w:val="en-US"/>
        </w:rPr>
        <w:t>activities</w:t>
      </w:r>
      <w:r>
        <w:rPr>
          <w:lang w:val="en-US"/>
        </w:rPr>
        <w:t xml:space="preserve"> </w:t>
      </w:r>
      <w:r w:rsidR="00523405">
        <w:rPr>
          <w:lang w:val="en-US"/>
        </w:rPr>
        <w:t>and to facilitate</w:t>
      </w:r>
      <w:r>
        <w:rPr>
          <w:lang w:val="en-US"/>
        </w:rPr>
        <w:t xml:space="preserve"> </w:t>
      </w:r>
      <w:r w:rsidR="00523405">
        <w:rPr>
          <w:lang w:val="en-US"/>
        </w:rPr>
        <w:t>and support</w:t>
      </w:r>
      <w:r w:rsidRPr="00DD7683">
        <w:rPr>
          <w:lang w:val="en-US"/>
        </w:rPr>
        <w:t xml:space="preserve"> the daily operati</w:t>
      </w:r>
      <w:r>
        <w:rPr>
          <w:lang w:val="en-US"/>
        </w:rPr>
        <w:t>ons, secure progress and handle</w:t>
      </w:r>
      <w:r w:rsidRPr="00DD7683">
        <w:rPr>
          <w:lang w:val="en-US"/>
        </w:rPr>
        <w:t xml:space="preserve"> </w:t>
      </w:r>
      <w:r>
        <w:rPr>
          <w:lang w:val="en-US"/>
        </w:rPr>
        <w:t xml:space="preserve">acute </w:t>
      </w:r>
      <w:r w:rsidRPr="00DD7683">
        <w:rPr>
          <w:lang w:val="en-US"/>
        </w:rPr>
        <w:t>challenges</w:t>
      </w:r>
      <w:r>
        <w:rPr>
          <w:lang w:val="en-US"/>
        </w:rPr>
        <w:t xml:space="preserve"> through mail, video meetings and ordinary meetings</w:t>
      </w:r>
      <w:r w:rsidRPr="00DD7683">
        <w:rPr>
          <w:lang w:val="en-US"/>
        </w:rPr>
        <w:t>.</w:t>
      </w:r>
      <w:r>
        <w:rPr>
          <w:lang w:val="en-US"/>
        </w:rPr>
        <w:t xml:space="preserve"> T</w:t>
      </w:r>
      <w:r w:rsidRPr="00DD7683">
        <w:rPr>
          <w:lang w:val="en-US"/>
        </w:rPr>
        <w:t xml:space="preserve">he </w:t>
      </w:r>
      <w:r>
        <w:rPr>
          <w:lang w:val="en-US"/>
        </w:rPr>
        <w:t xml:space="preserve">Operational </w:t>
      </w:r>
      <w:r w:rsidRPr="00DD7683">
        <w:rPr>
          <w:lang w:val="en-US"/>
        </w:rPr>
        <w:t xml:space="preserve">Task Force contributes to the preparation of board meetings by </w:t>
      </w:r>
      <w:r>
        <w:rPr>
          <w:lang w:val="en-US"/>
        </w:rPr>
        <w:t xml:space="preserve">coordinating the preparation of </w:t>
      </w:r>
      <w:r w:rsidRPr="00DD7683">
        <w:rPr>
          <w:lang w:val="en-US"/>
        </w:rPr>
        <w:t>documents and proposals prior to board meetings.</w:t>
      </w:r>
    </w:p>
    <w:p w:rsidR="008F55FA" w:rsidRPr="000A07E7" w:rsidRDefault="00D835C8">
      <w:pPr>
        <w:rPr>
          <w:lang w:val="en-US"/>
        </w:rPr>
      </w:pPr>
      <w:r>
        <w:rPr>
          <w:lang w:val="en-US"/>
        </w:rPr>
        <w:t xml:space="preserve">It is anticipated that the Lead Country representative predominantly is also serving as the National Contact Point. Thus the majority of the lead country representative normally will be present at the National Contact Points Meetings prior to the Board Meetings.  If it this is not the case the Chair of the Contact Points can invite a Lead Country representative to attend when it is deemed necessary to facilitate the preparation of a Board Meeting. </w:t>
      </w:r>
    </w:p>
    <w:sectPr w:rsidR="008F55FA" w:rsidRPr="000A07E7">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912" w:rsidRDefault="00F43912" w:rsidP="00FE0852">
      <w:pPr>
        <w:spacing w:after="0" w:line="240" w:lineRule="auto"/>
      </w:pPr>
      <w:r>
        <w:separator/>
      </w:r>
    </w:p>
  </w:endnote>
  <w:endnote w:type="continuationSeparator" w:id="0">
    <w:p w:rsidR="00F43912" w:rsidRDefault="00F43912" w:rsidP="00FE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912" w:rsidRDefault="00F43912" w:rsidP="00FE0852">
      <w:pPr>
        <w:spacing w:after="0" w:line="240" w:lineRule="auto"/>
      </w:pPr>
      <w:r>
        <w:separator/>
      </w:r>
    </w:p>
  </w:footnote>
  <w:footnote w:type="continuationSeparator" w:id="0">
    <w:p w:rsidR="00F43912" w:rsidRDefault="00F43912" w:rsidP="00FE0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638632"/>
      <w:docPartObj>
        <w:docPartGallery w:val="Page Numbers (Top of Page)"/>
        <w:docPartUnique/>
      </w:docPartObj>
    </w:sdtPr>
    <w:sdtEndPr/>
    <w:sdtContent>
      <w:p w:rsidR="00FE0852" w:rsidRDefault="005B1C7A">
        <w:pPr>
          <w:pStyle w:val="Header"/>
          <w:jc w:val="right"/>
        </w:pPr>
        <w:r w:rsidRPr="005B1C7A">
          <w:t>Governance, Organization and rules of procedure</w:t>
        </w:r>
        <w:r>
          <w:t xml:space="preserve"> </w:t>
        </w:r>
        <w:r w:rsidR="00FE0852">
          <w:fldChar w:fldCharType="begin"/>
        </w:r>
        <w:r w:rsidR="00FE0852">
          <w:instrText>PAGE   \* MERGEFORMAT</w:instrText>
        </w:r>
        <w:r w:rsidR="00FE0852">
          <w:fldChar w:fldCharType="separate"/>
        </w:r>
        <w:r w:rsidR="0069429D">
          <w:rPr>
            <w:noProof/>
          </w:rPr>
          <w:t>1</w:t>
        </w:r>
        <w:r w:rsidR="00FE0852">
          <w:fldChar w:fldCharType="end"/>
        </w:r>
      </w:p>
    </w:sdtContent>
  </w:sdt>
  <w:p w:rsidR="00FE0852" w:rsidRDefault="00FE08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B7ECC"/>
    <w:multiLevelType w:val="hybridMultilevel"/>
    <w:tmpl w:val="72E0996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4F50067E"/>
    <w:multiLevelType w:val="multilevel"/>
    <w:tmpl w:val="F9BADA34"/>
    <w:lvl w:ilvl="0">
      <w:start w:val="1"/>
      <w:numFmt w:val="decimal"/>
      <w:lvlText w:val="%1."/>
      <w:lvlJc w:val="left"/>
      <w:pPr>
        <w:ind w:left="720" w:hanging="360"/>
      </w:pPr>
    </w:lvl>
    <w:lvl w:ilvl="1">
      <w:start w:val="1"/>
      <w:numFmt w:val="decimal"/>
      <w:isLgl/>
      <w:lvlText w:val="%1.%2."/>
      <w:lvlJc w:val="left"/>
      <w:pPr>
        <w:ind w:left="1440" w:hanging="720"/>
      </w:pPr>
      <w:rPr>
        <w:lang w:val="en-GB"/>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400" w:hanging="2160"/>
      </w:pPr>
    </w:lvl>
  </w:abstractNum>
  <w:abstractNum w:abstractNumId="2">
    <w:nsid w:val="7B511B9C"/>
    <w:multiLevelType w:val="hybridMultilevel"/>
    <w:tmpl w:val="DB864908"/>
    <w:lvl w:ilvl="0" w:tplc="311C9064">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5C8"/>
    <w:rsid w:val="00025493"/>
    <w:rsid w:val="000342E1"/>
    <w:rsid w:val="000A07E7"/>
    <w:rsid w:val="001706D4"/>
    <w:rsid w:val="001B4CFB"/>
    <w:rsid w:val="001F66B3"/>
    <w:rsid w:val="002945D8"/>
    <w:rsid w:val="002C3BDA"/>
    <w:rsid w:val="002E7A5B"/>
    <w:rsid w:val="003436AF"/>
    <w:rsid w:val="00352EE0"/>
    <w:rsid w:val="00371446"/>
    <w:rsid w:val="0038787D"/>
    <w:rsid w:val="003C64DF"/>
    <w:rsid w:val="00431D13"/>
    <w:rsid w:val="00433362"/>
    <w:rsid w:val="004B69C0"/>
    <w:rsid w:val="00523405"/>
    <w:rsid w:val="00560C83"/>
    <w:rsid w:val="005B1C7A"/>
    <w:rsid w:val="00617F2D"/>
    <w:rsid w:val="0069429D"/>
    <w:rsid w:val="006B11D0"/>
    <w:rsid w:val="0080164C"/>
    <w:rsid w:val="00893625"/>
    <w:rsid w:val="008F55FA"/>
    <w:rsid w:val="009C5FB6"/>
    <w:rsid w:val="00A061AF"/>
    <w:rsid w:val="00D835C8"/>
    <w:rsid w:val="00E4618C"/>
    <w:rsid w:val="00EC28A1"/>
    <w:rsid w:val="00F43912"/>
    <w:rsid w:val="00FE0852"/>
    <w:rsid w:val="00FE16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5C8"/>
  </w:style>
  <w:style w:type="paragraph" w:styleId="Heading1">
    <w:name w:val="heading 1"/>
    <w:basedOn w:val="Normal"/>
    <w:next w:val="Normal"/>
    <w:link w:val="Heading1Char"/>
    <w:uiPriority w:val="9"/>
    <w:qFormat/>
    <w:rsid w:val="00D83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35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5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35C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835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3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5C8"/>
    <w:rPr>
      <w:rFonts w:ascii="Tahoma" w:hAnsi="Tahoma" w:cs="Tahoma"/>
      <w:sz w:val="16"/>
      <w:szCs w:val="16"/>
    </w:rPr>
  </w:style>
  <w:style w:type="paragraph" w:styleId="Header">
    <w:name w:val="header"/>
    <w:basedOn w:val="Normal"/>
    <w:link w:val="HeaderChar"/>
    <w:uiPriority w:val="99"/>
    <w:unhideWhenUsed/>
    <w:rsid w:val="00FE08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E0852"/>
  </w:style>
  <w:style w:type="paragraph" w:styleId="Footer">
    <w:name w:val="footer"/>
    <w:basedOn w:val="Normal"/>
    <w:link w:val="FooterChar"/>
    <w:uiPriority w:val="99"/>
    <w:unhideWhenUsed/>
    <w:rsid w:val="00FE08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E0852"/>
  </w:style>
  <w:style w:type="paragraph" w:styleId="ListParagraph">
    <w:name w:val="List Paragraph"/>
    <w:basedOn w:val="Normal"/>
    <w:uiPriority w:val="34"/>
    <w:qFormat/>
    <w:rsid w:val="00352E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5C8"/>
  </w:style>
  <w:style w:type="paragraph" w:styleId="Heading1">
    <w:name w:val="heading 1"/>
    <w:basedOn w:val="Normal"/>
    <w:next w:val="Normal"/>
    <w:link w:val="Heading1Char"/>
    <w:uiPriority w:val="9"/>
    <w:qFormat/>
    <w:rsid w:val="00D83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35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5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35C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835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3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5C8"/>
    <w:rPr>
      <w:rFonts w:ascii="Tahoma" w:hAnsi="Tahoma" w:cs="Tahoma"/>
      <w:sz w:val="16"/>
      <w:szCs w:val="16"/>
    </w:rPr>
  </w:style>
  <w:style w:type="paragraph" w:styleId="Header">
    <w:name w:val="header"/>
    <w:basedOn w:val="Normal"/>
    <w:link w:val="HeaderChar"/>
    <w:uiPriority w:val="99"/>
    <w:unhideWhenUsed/>
    <w:rsid w:val="00FE08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E0852"/>
  </w:style>
  <w:style w:type="paragraph" w:styleId="Footer">
    <w:name w:val="footer"/>
    <w:basedOn w:val="Normal"/>
    <w:link w:val="FooterChar"/>
    <w:uiPriority w:val="99"/>
    <w:unhideWhenUsed/>
    <w:rsid w:val="00FE08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E0852"/>
  </w:style>
  <w:style w:type="paragraph" w:styleId="ListParagraph">
    <w:name w:val="List Paragraph"/>
    <w:basedOn w:val="Normal"/>
    <w:uiPriority w:val="34"/>
    <w:qFormat/>
    <w:rsid w:val="0035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CF1DD5.24AE0E60"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1183</Words>
  <Characters>6749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Pouplier, Peter</dc:creator>
  <cp:lastModifiedBy>Markon, Carl</cp:lastModifiedBy>
  <cp:revision>7</cp:revision>
  <cp:lastPrinted>2014-02-10T21:55:00Z</cp:lastPrinted>
  <dcterms:created xsi:type="dcterms:W3CDTF">2014-02-03T08:30:00Z</dcterms:created>
  <dcterms:modified xsi:type="dcterms:W3CDTF">2014-02-10T22:32:00Z</dcterms:modified>
</cp:coreProperties>
</file>